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16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6"/>
        <w:gridCol w:w="2331"/>
        <w:gridCol w:w="4396"/>
        <w:gridCol w:w="648"/>
        <w:gridCol w:w="2470"/>
        <w:gridCol w:w="2970"/>
        <w:gridCol w:w="1209"/>
      </w:tblGrid>
      <w:tr w:rsidR="0036383B" w:rsidRPr="006166CA" w:rsidTr="00E403BC">
        <w:trPr>
          <w:trHeight w:val="401"/>
          <w:jc w:val="center"/>
        </w:trPr>
        <w:tc>
          <w:tcPr>
            <w:tcW w:w="2749" w:type="pct"/>
            <w:gridSpan w:val="3"/>
            <w:shd w:val="clear" w:color="auto" w:fill="C6D9F1" w:themeFill="text2" w:themeFillTint="33"/>
            <w:vAlign w:val="center"/>
          </w:tcPr>
          <w:p w:rsidR="0036383B" w:rsidRPr="007876F7" w:rsidRDefault="0036383B" w:rsidP="00AE5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lang w:eastAsia="cs-CZ"/>
              </w:rPr>
            </w:pPr>
            <w:r w:rsidRPr="007876F7">
              <w:rPr>
                <w:rFonts w:ascii="Arial" w:eastAsia="Times New Roman" w:hAnsi="Arial" w:cs="Arial"/>
                <w:b/>
                <w:bCs/>
                <w:color w:val="0070C0"/>
                <w:lang w:eastAsia="cs-CZ"/>
              </w:rPr>
              <w:t>Národní RIS3</w:t>
            </w:r>
          </w:p>
        </w:tc>
        <w:tc>
          <w:tcPr>
            <w:tcW w:w="1878" w:type="pct"/>
            <w:gridSpan w:val="3"/>
            <w:shd w:val="clear" w:color="auto" w:fill="C6D9F1" w:themeFill="text2" w:themeFillTint="33"/>
            <w:vAlign w:val="center"/>
            <w:hideMark/>
          </w:tcPr>
          <w:p w:rsidR="0036383B" w:rsidRPr="007876F7" w:rsidRDefault="0036383B" w:rsidP="00AE5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lang w:eastAsia="cs-CZ"/>
              </w:rPr>
            </w:pPr>
            <w:r w:rsidRPr="007876F7">
              <w:rPr>
                <w:rFonts w:ascii="Arial" w:eastAsia="Times New Roman" w:hAnsi="Arial" w:cs="Arial"/>
                <w:b/>
                <w:bCs/>
                <w:color w:val="0070C0"/>
                <w:lang w:eastAsia="cs-CZ"/>
              </w:rPr>
              <w:t>Národní politika  VaVaI 2016</w:t>
            </w:r>
          </w:p>
        </w:tc>
        <w:tc>
          <w:tcPr>
            <w:tcW w:w="373" w:type="pct"/>
            <w:shd w:val="clear" w:color="auto" w:fill="C6D9F1" w:themeFill="text2" w:themeFillTint="33"/>
            <w:vAlign w:val="center"/>
            <w:hideMark/>
          </w:tcPr>
          <w:p w:rsidR="0036383B" w:rsidRPr="007876F7" w:rsidRDefault="0036383B" w:rsidP="00AE5A7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70C0"/>
                <w:lang w:eastAsia="cs-CZ"/>
              </w:rPr>
            </w:pPr>
            <w:r w:rsidRPr="007876F7">
              <w:rPr>
                <w:rFonts w:ascii="Arial" w:eastAsia="Times New Roman" w:hAnsi="Arial" w:cs="Arial"/>
                <w:b/>
                <w:bCs/>
                <w:color w:val="0070C0"/>
                <w:lang w:eastAsia="cs-CZ"/>
              </w:rPr>
              <w:t>OP 2014 - 2020</w:t>
            </w:r>
          </w:p>
        </w:tc>
      </w:tr>
      <w:tr w:rsidR="00D5226F" w:rsidRPr="006166CA" w:rsidTr="00E403BC">
        <w:trPr>
          <w:trHeight w:val="562"/>
          <w:jc w:val="center"/>
        </w:trPr>
        <w:tc>
          <w:tcPr>
            <w:tcW w:w="674" w:type="pct"/>
            <w:shd w:val="clear" w:color="auto" w:fill="C6D9F1" w:themeFill="text2" w:themeFillTint="33"/>
            <w:vAlign w:val="center"/>
          </w:tcPr>
          <w:p w:rsidR="00D5226F" w:rsidRPr="006166CA" w:rsidRDefault="0036383B" w:rsidP="0036383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Klíčová oblast změn</w:t>
            </w:r>
          </w:p>
        </w:tc>
        <w:tc>
          <w:tcPr>
            <w:tcW w:w="719" w:type="pct"/>
            <w:shd w:val="clear" w:color="auto" w:fill="C6D9F1" w:themeFill="text2" w:themeFillTint="33"/>
            <w:vAlign w:val="center"/>
            <w:hideMark/>
          </w:tcPr>
          <w:p w:rsidR="00D5226F" w:rsidRPr="006166CA" w:rsidRDefault="00D5226F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6166CA">
              <w:rPr>
                <w:rFonts w:ascii="Arial" w:eastAsia="Times New Roman" w:hAnsi="Arial" w:cs="Arial"/>
                <w:b/>
                <w:bCs/>
                <w:lang w:eastAsia="cs-CZ"/>
              </w:rPr>
              <w:t>Strategické cíle</w:t>
            </w:r>
          </w:p>
        </w:tc>
        <w:tc>
          <w:tcPr>
            <w:tcW w:w="1356" w:type="pct"/>
            <w:shd w:val="clear" w:color="auto" w:fill="C6D9F1" w:themeFill="text2" w:themeFillTint="33"/>
            <w:vAlign w:val="center"/>
            <w:hideMark/>
          </w:tcPr>
          <w:p w:rsidR="00D5226F" w:rsidRPr="006166CA" w:rsidRDefault="00DF7E52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Specific</w:t>
            </w:r>
            <w:bookmarkStart w:id="0" w:name="_GoBack"/>
            <w:bookmarkEnd w:id="0"/>
            <w:r w:rsidR="00D5226F" w:rsidRPr="006166CA">
              <w:rPr>
                <w:rFonts w:ascii="Arial" w:eastAsia="Times New Roman" w:hAnsi="Arial" w:cs="Arial"/>
                <w:b/>
                <w:bCs/>
                <w:lang w:eastAsia="cs-CZ"/>
              </w:rPr>
              <w:t>ké cíle</w:t>
            </w:r>
          </w:p>
        </w:tc>
        <w:tc>
          <w:tcPr>
            <w:tcW w:w="962" w:type="pct"/>
            <w:gridSpan w:val="2"/>
            <w:shd w:val="clear" w:color="auto" w:fill="C6D9F1" w:themeFill="text2" w:themeFillTint="33"/>
            <w:vAlign w:val="center"/>
            <w:hideMark/>
          </w:tcPr>
          <w:p w:rsidR="00D5226F" w:rsidRPr="006166CA" w:rsidRDefault="00D5226F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6166CA">
              <w:rPr>
                <w:rFonts w:ascii="Arial" w:eastAsia="Times New Roman" w:hAnsi="Arial" w:cs="Arial"/>
                <w:b/>
                <w:bCs/>
                <w:lang w:eastAsia="cs-CZ"/>
              </w:rPr>
              <w:t>Specifické cíle</w:t>
            </w:r>
          </w:p>
        </w:tc>
        <w:tc>
          <w:tcPr>
            <w:tcW w:w="916" w:type="pct"/>
            <w:shd w:val="clear" w:color="auto" w:fill="C6D9F1" w:themeFill="text2" w:themeFillTint="33"/>
            <w:vAlign w:val="center"/>
            <w:hideMark/>
          </w:tcPr>
          <w:p w:rsidR="00D5226F" w:rsidRPr="006166CA" w:rsidRDefault="00D5226F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6166CA">
              <w:rPr>
                <w:rFonts w:ascii="Arial" w:eastAsia="Times New Roman" w:hAnsi="Arial" w:cs="Arial"/>
                <w:b/>
                <w:bCs/>
                <w:lang w:eastAsia="cs-CZ"/>
              </w:rPr>
              <w:t>Opatření</w:t>
            </w:r>
          </w:p>
        </w:tc>
        <w:tc>
          <w:tcPr>
            <w:tcW w:w="373" w:type="pct"/>
            <w:shd w:val="clear" w:color="auto" w:fill="C6D9F1" w:themeFill="text2" w:themeFillTint="33"/>
            <w:vAlign w:val="center"/>
            <w:hideMark/>
          </w:tcPr>
          <w:p w:rsidR="00D5226F" w:rsidRPr="006166CA" w:rsidRDefault="00D5226F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6166CA">
              <w:rPr>
                <w:rFonts w:ascii="Arial" w:eastAsia="Times New Roman" w:hAnsi="Arial" w:cs="Arial"/>
                <w:b/>
                <w:bCs/>
                <w:lang w:eastAsia="cs-CZ"/>
              </w:rPr>
              <w:t> </w:t>
            </w:r>
          </w:p>
        </w:tc>
      </w:tr>
      <w:tr w:rsidR="0036383B" w:rsidRPr="006166CA" w:rsidTr="0097014F">
        <w:trPr>
          <w:trHeight w:val="416"/>
          <w:jc w:val="center"/>
        </w:trPr>
        <w:tc>
          <w:tcPr>
            <w:tcW w:w="674" w:type="pct"/>
            <w:vMerge w:val="restart"/>
            <w:vAlign w:val="center"/>
          </w:tcPr>
          <w:p w:rsidR="0036383B" w:rsidRDefault="0036383B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A: Vyšší inovační výkonnost firem</w:t>
            </w:r>
          </w:p>
        </w:tc>
        <w:tc>
          <w:tcPr>
            <w:tcW w:w="719" w:type="pct"/>
            <w:vMerge w:val="restart"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A1 – </w:t>
            </w:r>
            <w:r w:rsidRPr="006166CA">
              <w:rPr>
                <w:rFonts w:ascii="Arial" w:eastAsia="Times New Roman" w:hAnsi="Arial" w:cs="Arial"/>
                <w:lang w:eastAsia="cs-CZ"/>
              </w:rPr>
              <w:t>Zvýšit inovační poptávku ve firmách</w:t>
            </w:r>
          </w:p>
        </w:tc>
        <w:tc>
          <w:tcPr>
            <w:tcW w:w="1356" w:type="pct"/>
            <w:shd w:val="clear" w:color="auto" w:fill="auto"/>
            <w:noWrap/>
            <w:vAlign w:val="center"/>
            <w:hideMark/>
          </w:tcPr>
          <w:p w:rsidR="0036383B" w:rsidRPr="006166CA" w:rsidRDefault="0036383B" w:rsidP="00DB20B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A.1.1: Posílit výzkumné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vývojové kapacity podniků</w:t>
            </w:r>
          </w:p>
        </w:tc>
        <w:tc>
          <w:tcPr>
            <w:tcW w:w="200" w:type="pct"/>
            <w:vMerge w:val="restart"/>
            <w:shd w:val="clear" w:color="auto" w:fill="auto"/>
            <w:vAlign w:val="center"/>
            <w:hideMark/>
          </w:tcPr>
          <w:p w:rsidR="0036383B" w:rsidRPr="006166CA" w:rsidRDefault="0036383B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4.1</w:t>
            </w:r>
          </w:p>
        </w:tc>
        <w:tc>
          <w:tcPr>
            <w:tcW w:w="762" w:type="pct"/>
            <w:vMerge w:val="restart"/>
            <w:shd w:val="clear" w:color="auto" w:fill="auto"/>
            <w:vAlign w:val="center"/>
            <w:hideMark/>
          </w:tcPr>
          <w:p w:rsidR="0036383B" w:rsidRPr="006166CA" w:rsidRDefault="0036383B" w:rsidP="00DB20B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Posílit výzkumné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inovační aktivity podniků</w:t>
            </w:r>
          </w:p>
        </w:tc>
        <w:tc>
          <w:tcPr>
            <w:tcW w:w="916" w:type="pct"/>
            <w:vMerge w:val="restart"/>
            <w:shd w:val="clear" w:color="auto" w:fill="auto"/>
            <w:vAlign w:val="center"/>
            <w:hideMark/>
          </w:tcPr>
          <w:p w:rsidR="0036383B" w:rsidRPr="00BC6E32" w:rsidRDefault="0036383B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 xml:space="preserve">O5; O12; </w:t>
            </w:r>
            <w:r w:rsidRPr="00BC6E32">
              <w:rPr>
                <w:rFonts w:ascii="Arial" w:eastAsia="Times New Roman" w:hAnsi="Arial" w:cs="Arial"/>
                <w:bCs/>
                <w:lang w:eastAsia="cs-CZ"/>
              </w:rPr>
              <w:t>O16;</w:t>
            </w:r>
            <w:r w:rsidRPr="00BC6E32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BC6E32">
              <w:rPr>
                <w:rFonts w:ascii="Arial" w:eastAsia="Times New Roman" w:hAnsi="Arial" w:cs="Arial"/>
                <w:bCs/>
                <w:lang w:eastAsia="cs-CZ"/>
              </w:rPr>
              <w:t>O18; O19; O20; O21</w:t>
            </w:r>
            <w:r w:rsidRPr="00BC6E32">
              <w:rPr>
                <w:rFonts w:ascii="Arial" w:eastAsia="Times New Roman" w:hAnsi="Arial" w:cs="Arial"/>
                <w:lang w:eastAsia="cs-CZ"/>
              </w:rPr>
              <w:t>; O23; O25;</w:t>
            </w:r>
          </w:p>
        </w:tc>
        <w:tc>
          <w:tcPr>
            <w:tcW w:w="373" w:type="pct"/>
            <w:vMerge w:val="restart"/>
            <w:shd w:val="clear" w:color="auto" w:fill="auto"/>
            <w:vAlign w:val="center"/>
            <w:hideMark/>
          </w:tcPr>
          <w:p w:rsidR="0036383B" w:rsidRPr="006166CA" w:rsidRDefault="0036383B" w:rsidP="00D6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OP</w:t>
            </w:r>
            <w:r w:rsidR="00D62BC9"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PIK                                                               OP</w:t>
            </w:r>
            <w:r w:rsidR="00D62BC9"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PPR</w:t>
            </w:r>
          </w:p>
        </w:tc>
      </w:tr>
      <w:tr w:rsidR="0036383B" w:rsidRPr="006166CA" w:rsidTr="0097014F">
        <w:trPr>
          <w:trHeight w:val="325"/>
          <w:jc w:val="center"/>
        </w:trPr>
        <w:tc>
          <w:tcPr>
            <w:tcW w:w="674" w:type="pct"/>
            <w:vMerge/>
          </w:tcPr>
          <w:p w:rsidR="0036383B" w:rsidRPr="006166CA" w:rsidRDefault="0036383B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356" w:type="pct"/>
            <w:shd w:val="clear" w:color="auto" w:fill="auto"/>
            <w:noWrap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A.1.2: Zlepšit strategické řízení MSP</w:t>
            </w:r>
          </w:p>
        </w:tc>
        <w:tc>
          <w:tcPr>
            <w:tcW w:w="200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916" w:type="pct"/>
            <w:vMerge/>
            <w:shd w:val="clear" w:color="auto" w:fill="auto"/>
            <w:vAlign w:val="center"/>
            <w:hideMark/>
          </w:tcPr>
          <w:p w:rsidR="0036383B" w:rsidRPr="00BC6E32" w:rsidRDefault="0036383B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3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36383B" w:rsidRPr="006166CA" w:rsidTr="0097014F">
        <w:trPr>
          <w:trHeight w:val="230"/>
          <w:jc w:val="center"/>
        </w:trPr>
        <w:tc>
          <w:tcPr>
            <w:tcW w:w="674" w:type="pct"/>
            <w:vMerge/>
          </w:tcPr>
          <w:p w:rsidR="0036383B" w:rsidRPr="006166CA" w:rsidRDefault="0036383B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356" w:type="pct"/>
            <w:shd w:val="clear" w:color="auto" w:fill="auto"/>
            <w:noWrap/>
            <w:hideMark/>
          </w:tcPr>
          <w:p w:rsidR="0036383B" w:rsidRPr="006166CA" w:rsidRDefault="0036383B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A.1.3: Posílit technologickou spolupráci firem</w:t>
            </w:r>
          </w:p>
        </w:tc>
        <w:tc>
          <w:tcPr>
            <w:tcW w:w="200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916" w:type="pct"/>
            <w:vMerge/>
            <w:shd w:val="clear" w:color="auto" w:fill="auto"/>
            <w:vAlign w:val="center"/>
            <w:hideMark/>
          </w:tcPr>
          <w:p w:rsidR="0036383B" w:rsidRPr="00BC6E32" w:rsidRDefault="0036383B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3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36383B" w:rsidRPr="006166CA" w:rsidTr="0097014F">
        <w:trPr>
          <w:trHeight w:val="576"/>
          <w:jc w:val="center"/>
        </w:trPr>
        <w:tc>
          <w:tcPr>
            <w:tcW w:w="674" w:type="pct"/>
            <w:vMerge/>
            <w:shd w:val="clear" w:color="auto" w:fill="F2F2F2" w:themeFill="background1" w:themeFillShade="F2"/>
          </w:tcPr>
          <w:p w:rsidR="0036383B" w:rsidRDefault="0036383B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 w:val="restart"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A2 – </w:t>
            </w:r>
            <w:r w:rsidRPr="006166CA">
              <w:rPr>
                <w:rFonts w:ascii="Arial" w:eastAsia="Times New Roman" w:hAnsi="Arial" w:cs="Arial"/>
                <w:lang w:eastAsia="cs-CZ"/>
              </w:rPr>
              <w:t>Zvýšit míru podnikání ve společnosti</w:t>
            </w:r>
          </w:p>
        </w:tc>
        <w:tc>
          <w:tcPr>
            <w:tcW w:w="1356" w:type="pct"/>
            <w:shd w:val="clear" w:color="auto" w:fill="auto"/>
            <w:noWrap/>
            <w:vAlign w:val="center"/>
            <w:hideMark/>
          </w:tcPr>
          <w:p w:rsidR="0036383B" w:rsidRPr="006166CA" w:rsidRDefault="0036383B" w:rsidP="008576D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A.2.1</w:t>
            </w:r>
            <w:r w:rsidR="008576D2">
              <w:rPr>
                <w:rFonts w:ascii="Arial" w:eastAsia="Times New Roman" w:hAnsi="Arial" w:cs="Arial"/>
                <w:lang w:eastAsia="cs-CZ"/>
              </w:rPr>
              <w:t>:</w:t>
            </w:r>
            <w:r w:rsidRPr="006166CA">
              <w:rPr>
                <w:rFonts w:ascii="Arial" w:eastAsia="Times New Roman" w:hAnsi="Arial" w:cs="Arial"/>
                <w:lang w:eastAsia="cs-CZ"/>
              </w:rPr>
              <w:t xml:space="preserve"> Zvýšit počet nových firem usilujících o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inovace, zejména vyšších řádů</w:t>
            </w:r>
          </w:p>
        </w:tc>
        <w:tc>
          <w:tcPr>
            <w:tcW w:w="200" w:type="pct"/>
            <w:vMerge w:val="restart"/>
            <w:shd w:val="clear" w:color="auto" w:fill="auto"/>
            <w:vAlign w:val="center"/>
            <w:hideMark/>
          </w:tcPr>
          <w:p w:rsidR="0036383B" w:rsidRPr="006166CA" w:rsidRDefault="0036383B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4.2</w:t>
            </w:r>
          </w:p>
        </w:tc>
        <w:tc>
          <w:tcPr>
            <w:tcW w:w="762" w:type="pct"/>
            <w:vMerge w:val="restart"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Zlepšit prostředí pro rozvoj inovačních podniků</w:t>
            </w:r>
          </w:p>
        </w:tc>
        <w:tc>
          <w:tcPr>
            <w:tcW w:w="916" w:type="pct"/>
            <w:vMerge w:val="restart"/>
            <w:shd w:val="clear" w:color="auto" w:fill="auto"/>
            <w:vAlign w:val="center"/>
            <w:hideMark/>
          </w:tcPr>
          <w:p w:rsidR="0036383B" w:rsidRPr="00BC6E32" w:rsidRDefault="0036383B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cs-CZ"/>
              </w:rPr>
            </w:pPr>
            <w:r w:rsidRPr="00BC6E32">
              <w:rPr>
                <w:rFonts w:ascii="Arial" w:eastAsia="Times New Roman" w:hAnsi="Arial" w:cs="Arial"/>
                <w:bCs/>
                <w:lang w:eastAsia="cs-CZ"/>
              </w:rPr>
              <w:t>O17; O18; O20; O21;</w:t>
            </w:r>
            <w:r w:rsidRPr="00BC6E32">
              <w:rPr>
                <w:rFonts w:ascii="Arial" w:eastAsia="Times New Roman" w:hAnsi="Arial" w:cs="Arial"/>
                <w:lang w:eastAsia="cs-CZ"/>
              </w:rPr>
              <w:t xml:space="preserve"> O23; O25; O26; O28; O29;</w:t>
            </w:r>
          </w:p>
        </w:tc>
        <w:tc>
          <w:tcPr>
            <w:tcW w:w="373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36383B" w:rsidRPr="006166CA" w:rsidTr="0097014F">
        <w:trPr>
          <w:trHeight w:val="519"/>
          <w:jc w:val="center"/>
        </w:trPr>
        <w:tc>
          <w:tcPr>
            <w:tcW w:w="674" w:type="pct"/>
            <w:vMerge/>
          </w:tcPr>
          <w:p w:rsidR="0036383B" w:rsidRPr="006166CA" w:rsidRDefault="0036383B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356" w:type="pct"/>
            <w:shd w:val="clear" w:color="auto" w:fill="auto"/>
            <w:noWrap/>
            <w:vAlign w:val="center"/>
            <w:hideMark/>
          </w:tcPr>
          <w:p w:rsidR="0036383B" w:rsidRPr="006166CA" w:rsidRDefault="0036383B" w:rsidP="008576D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A.2.2</w:t>
            </w:r>
            <w:r w:rsidR="008576D2">
              <w:rPr>
                <w:rFonts w:ascii="Arial" w:eastAsia="Times New Roman" w:hAnsi="Arial" w:cs="Arial"/>
                <w:lang w:eastAsia="cs-CZ"/>
              </w:rPr>
              <w:t>:</w:t>
            </w:r>
            <w:r w:rsidRPr="006166CA">
              <w:rPr>
                <w:rFonts w:ascii="Arial" w:eastAsia="Times New Roman" w:hAnsi="Arial" w:cs="Arial"/>
                <w:lang w:eastAsia="cs-CZ"/>
              </w:rPr>
              <w:t xml:space="preserve"> Zlepšit dostupnost vnějšího financování pro začínající podnikatele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firmy s krátkou historií</w:t>
            </w:r>
          </w:p>
        </w:tc>
        <w:tc>
          <w:tcPr>
            <w:tcW w:w="200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916" w:type="pct"/>
            <w:vMerge/>
            <w:shd w:val="clear" w:color="auto" w:fill="auto"/>
            <w:vAlign w:val="center"/>
            <w:hideMark/>
          </w:tcPr>
          <w:p w:rsidR="0036383B" w:rsidRPr="00BC6E32" w:rsidRDefault="0036383B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cs-CZ"/>
              </w:rPr>
            </w:pPr>
          </w:p>
        </w:tc>
        <w:tc>
          <w:tcPr>
            <w:tcW w:w="373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36383B" w:rsidRPr="006166CA" w:rsidTr="0097014F">
        <w:trPr>
          <w:trHeight w:val="393"/>
          <w:jc w:val="center"/>
        </w:trPr>
        <w:tc>
          <w:tcPr>
            <w:tcW w:w="674" w:type="pct"/>
            <w:vMerge/>
          </w:tcPr>
          <w:p w:rsidR="0036383B" w:rsidRPr="006166CA" w:rsidRDefault="0036383B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356" w:type="pct"/>
            <w:shd w:val="clear" w:color="auto" w:fill="auto"/>
            <w:noWrap/>
            <w:vAlign w:val="center"/>
            <w:hideMark/>
          </w:tcPr>
          <w:p w:rsidR="0036383B" w:rsidRPr="006166CA" w:rsidRDefault="0036383B" w:rsidP="008576D2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A.2.3</w:t>
            </w:r>
            <w:r w:rsidR="008576D2">
              <w:rPr>
                <w:rFonts w:ascii="Arial" w:eastAsia="Times New Roman" w:hAnsi="Arial" w:cs="Arial"/>
                <w:lang w:eastAsia="cs-CZ"/>
              </w:rPr>
              <w:t>:</w:t>
            </w:r>
            <w:r w:rsidRPr="006166CA">
              <w:rPr>
                <w:rFonts w:ascii="Arial" w:eastAsia="Times New Roman" w:hAnsi="Arial" w:cs="Arial"/>
                <w:lang w:eastAsia="cs-CZ"/>
              </w:rPr>
              <w:t xml:space="preserve"> Zvýšit zájem o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podnikání ve společnosti</w:t>
            </w:r>
          </w:p>
        </w:tc>
        <w:tc>
          <w:tcPr>
            <w:tcW w:w="200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916" w:type="pct"/>
            <w:vMerge/>
            <w:shd w:val="clear" w:color="auto" w:fill="auto"/>
            <w:vAlign w:val="center"/>
            <w:hideMark/>
          </w:tcPr>
          <w:p w:rsidR="0036383B" w:rsidRPr="00BC6E32" w:rsidRDefault="0036383B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cs-CZ"/>
              </w:rPr>
            </w:pPr>
          </w:p>
        </w:tc>
        <w:tc>
          <w:tcPr>
            <w:tcW w:w="373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36383B" w:rsidRPr="006166CA" w:rsidTr="0097014F">
        <w:trPr>
          <w:trHeight w:val="505"/>
          <w:jc w:val="center"/>
        </w:trPr>
        <w:tc>
          <w:tcPr>
            <w:tcW w:w="674" w:type="pct"/>
            <w:vMerge/>
          </w:tcPr>
          <w:p w:rsidR="0036383B" w:rsidRDefault="0036383B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 w:val="restart"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A3 – </w:t>
            </w:r>
            <w:r w:rsidRPr="006166CA">
              <w:rPr>
                <w:rFonts w:ascii="Arial" w:eastAsia="Times New Roman" w:hAnsi="Arial" w:cs="Arial"/>
                <w:lang w:eastAsia="cs-CZ"/>
              </w:rPr>
              <w:t>Zvýšit internacionalizaci MSP</w:t>
            </w:r>
          </w:p>
        </w:tc>
        <w:tc>
          <w:tcPr>
            <w:tcW w:w="1356" w:type="pct"/>
            <w:shd w:val="clear" w:color="auto" w:fill="auto"/>
            <w:noWrap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A.3.1: Zvýšení dostupnosti strategických informací o cílových trzích místních MSP</w:t>
            </w:r>
          </w:p>
        </w:tc>
        <w:tc>
          <w:tcPr>
            <w:tcW w:w="200" w:type="pct"/>
            <w:vMerge w:val="restart"/>
            <w:shd w:val="clear" w:color="auto" w:fill="auto"/>
            <w:vAlign w:val="center"/>
            <w:hideMark/>
          </w:tcPr>
          <w:p w:rsidR="0036383B" w:rsidRPr="006166CA" w:rsidRDefault="0036383B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4.3</w:t>
            </w:r>
          </w:p>
        </w:tc>
        <w:tc>
          <w:tcPr>
            <w:tcW w:w="762" w:type="pct"/>
            <w:vMerge w:val="restart"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Zajistit kvalitní lidské zdroje pro inovace</w:t>
            </w:r>
          </w:p>
        </w:tc>
        <w:tc>
          <w:tcPr>
            <w:tcW w:w="916" w:type="pct"/>
            <w:vMerge w:val="restart"/>
            <w:shd w:val="clear" w:color="auto" w:fill="auto"/>
            <w:vAlign w:val="center"/>
            <w:hideMark/>
          </w:tcPr>
          <w:p w:rsidR="0036383B" w:rsidRPr="00BC6E32" w:rsidRDefault="0036383B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>O14; O15; O22; O23; O24;</w:t>
            </w:r>
          </w:p>
        </w:tc>
        <w:tc>
          <w:tcPr>
            <w:tcW w:w="373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36383B" w:rsidRPr="006166CA" w:rsidTr="0097014F">
        <w:trPr>
          <w:trHeight w:val="513"/>
          <w:jc w:val="center"/>
        </w:trPr>
        <w:tc>
          <w:tcPr>
            <w:tcW w:w="674" w:type="pct"/>
            <w:vMerge/>
          </w:tcPr>
          <w:p w:rsidR="0036383B" w:rsidRPr="006166CA" w:rsidRDefault="0036383B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356" w:type="pct"/>
            <w:shd w:val="clear" w:color="auto" w:fill="auto"/>
            <w:noWrap/>
            <w:vAlign w:val="center"/>
            <w:hideMark/>
          </w:tcPr>
          <w:p w:rsidR="0036383B" w:rsidRPr="006166CA" w:rsidRDefault="0036383B" w:rsidP="00341DB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A.3.2: Zlepšení kapacit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kompetencí firem v oblasti marketingu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zahraničního obchodu</w:t>
            </w:r>
          </w:p>
        </w:tc>
        <w:tc>
          <w:tcPr>
            <w:tcW w:w="200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916" w:type="pct"/>
            <w:vMerge/>
            <w:shd w:val="clear" w:color="auto" w:fill="auto"/>
            <w:vAlign w:val="center"/>
            <w:hideMark/>
          </w:tcPr>
          <w:p w:rsidR="0036383B" w:rsidRPr="00BC6E32" w:rsidRDefault="0036383B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3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36383B" w:rsidRPr="006166CA" w:rsidTr="0097014F">
        <w:trPr>
          <w:trHeight w:val="520"/>
          <w:jc w:val="center"/>
        </w:trPr>
        <w:tc>
          <w:tcPr>
            <w:tcW w:w="674" w:type="pct"/>
            <w:vMerge/>
          </w:tcPr>
          <w:p w:rsidR="0036383B" w:rsidRPr="006166CA" w:rsidRDefault="0036383B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356" w:type="pct"/>
            <w:shd w:val="clear" w:color="auto" w:fill="auto"/>
            <w:noWrap/>
            <w:vAlign w:val="center"/>
            <w:hideMark/>
          </w:tcPr>
          <w:p w:rsidR="0036383B" w:rsidRPr="006166CA" w:rsidRDefault="0036383B" w:rsidP="00DB20B4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A.3.3: Snížení nákladů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rizik MSP spojených se vstupem na zahraniční trhy</w:t>
            </w:r>
          </w:p>
        </w:tc>
        <w:tc>
          <w:tcPr>
            <w:tcW w:w="200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916" w:type="pct"/>
            <w:vMerge/>
            <w:shd w:val="clear" w:color="auto" w:fill="auto"/>
            <w:vAlign w:val="center"/>
            <w:hideMark/>
          </w:tcPr>
          <w:p w:rsidR="0036383B" w:rsidRPr="00BC6E32" w:rsidRDefault="0036383B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3" w:type="pct"/>
            <w:vMerge/>
            <w:shd w:val="clear" w:color="auto" w:fill="auto"/>
            <w:vAlign w:val="center"/>
            <w:hideMark/>
          </w:tcPr>
          <w:p w:rsidR="0036383B" w:rsidRPr="006166CA" w:rsidRDefault="0036383B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266E8A" w:rsidRPr="006166CA" w:rsidTr="003A67F1">
        <w:trPr>
          <w:trHeight w:val="501"/>
          <w:jc w:val="center"/>
        </w:trPr>
        <w:tc>
          <w:tcPr>
            <w:tcW w:w="674" w:type="pct"/>
            <w:vMerge w:val="restart"/>
            <w:shd w:val="clear" w:color="auto" w:fill="C6D9F1" w:themeFill="text2" w:themeFillTint="33"/>
            <w:vAlign w:val="center"/>
          </w:tcPr>
          <w:p w:rsidR="00266E8A" w:rsidRDefault="00266E8A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>B: Zvýšení kvality výzkumu</w:t>
            </w:r>
          </w:p>
          <w:p w:rsidR="00266E8A" w:rsidRDefault="00266E8A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 w:val="restart"/>
            <w:shd w:val="clear" w:color="auto" w:fill="C6D9F1" w:themeFill="text2" w:themeFillTint="33"/>
            <w:vAlign w:val="center"/>
            <w:hideMark/>
          </w:tcPr>
          <w:p w:rsidR="00266E8A" w:rsidRPr="006166CA" w:rsidRDefault="00266E8A" w:rsidP="0034409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B1 – </w:t>
            </w:r>
            <w:r w:rsidRPr="006166CA">
              <w:rPr>
                <w:rFonts w:ascii="Arial" w:eastAsia="Times New Roman" w:hAnsi="Arial" w:cs="Arial"/>
                <w:lang w:eastAsia="cs-CZ"/>
              </w:rPr>
              <w:t>Zlepšit kvalitu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problémovou orientaci výzkumu</w:t>
            </w:r>
          </w:p>
        </w:tc>
        <w:tc>
          <w:tcPr>
            <w:tcW w:w="1356" w:type="pct"/>
            <w:vMerge w:val="restart"/>
            <w:shd w:val="clear" w:color="auto" w:fill="C6D9F1" w:themeFill="text2" w:themeFillTint="33"/>
            <w:vAlign w:val="bottom"/>
            <w:hideMark/>
          </w:tcPr>
          <w:p w:rsidR="00266E8A" w:rsidRPr="006166CA" w:rsidRDefault="00266E8A" w:rsidP="005D112C">
            <w:pPr>
              <w:spacing w:after="24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 xml:space="preserve">B.1.1: Zajistit stabilní podmínky pro dlouhodobý rozvoj kvalitních výzkumných pracovišť                                           </w:t>
            </w:r>
          </w:p>
        </w:tc>
        <w:tc>
          <w:tcPr>
            <w:tcW w:w="200" w:type="pct"/>
            <w:shd w:val="clear" w:color="auto" w:fill="C6D9F1" w:themeFill="text2" w:themeFillTint="33"/>
            <w:vAlign w:val="center"/>
            <w:hideMark/>
          </w:tcPr>
          <w:p w:rsidR="00266E8A" w:rsidRPr="006166CA" w:rsidRDefault="00266E8A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2.1</w:t>
            </w:r>
          </w:p>
        </w:tc>
        <w:tc>
          <w:tcPr>
            <w:tcW w:w="762" w:type="pct"/>
            <w:shd w:val="clear" w:color="auto" w:fill="C6D9F1" w:themeFill="text2" w:themeFillTint="33"/>
            <w:vAlign w:val="center"/>
            <w:hideMark/>
          </w:tcPr>
          <w:p w:rsidR="00266E8A" w:rsidRPr="006166CA" w:rsidRDefault="00266E8A" w:rsidP="00344091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Stabilizovat systém financování VO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zvýšit jeho efektivitu</w:t>
            </w:r>
          </w:p>
        </w:tc>
        <w:tc>
          <w:tcPr>
            <w:tcW w:w="916" w:type="pct"/>
            <w:shd w:val="clear" w:color="auto" w:fill="C6D9F1" w:themeFill="text2" w:themeFillTint="33"/>
            <w:vAlign w:val="center"/>
            <w:hideMark/>
          </w:tcPr>
          <w:p w:rsidR="00266E8A" w:rsidRPr="00BC6E32" w:rsidRDefault="00266E8A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>O5; O8; O9; O10;</w:t>
            </w:r>
          </w:p>
        </w:tc>
        <w:tc>
          <w:tcPr>
            <w:tcW w:w="373" w:type="pct"/>
            <w:vMerge w:val="restart"/>
            <w:shd w:val="clear" w:color="auto" w:fill="C6D9F1" w:themeFill="text2" w:themeFillTint="33"/>
            <w:vAlign w:val="center"/>
            <w:hideMark/>
          </w:tcPr>
          <w:p w:rsidR="00266E8A" w:rsidRPr="006166CA" w:rsidRDefault="00266E8A" w:rsidP="00D6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OP</w:t>
            </w:r>
            <w:r w:rsidR="00D62BC9"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VVV</w:t>
            </w:r>
          </w:p>
        </w:tc>
      </w:tr>
      <w:tr w:rsidR="00266E8A" w:rsidRPr="006166CA" w:rsidTr="003A67F1">
        <w:trPr>
          <w:trHeight w:val="788"/>
          <w:jc w:val="center"/>
        </w:trPr>
        <w:tc>
          <w:tcPr>
            <w:tcW w:w="674" w:type="pct"/>
            <w:vMerge/>
            <w:shd w:val="clear" w:color="auto" w:fill="F2F2F2" w:themeFill="background1" w:themeFillShade="F2"/>
          </w:tcPr>
          <w:p w:rsidR="00266E8A" w:rsidRPr="006166CA" w:rsidRDefault="00266E8A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F2F2F2" w:themeFill="background1" w:themeFillShade="F2"/>
            <w:vAlign w:val="center"/>
            <w:hideMark/>
          </w:tcPr>
          <w:p w:rsidR="00266E8A" w:rsidRPr="006166CA" w:rsidRDefault="00266E8A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356" w:type="pct"/>
            <w:vMerge/>
            <w:shd w:val="clear" w:color="auto" w:fill="F2F2F2" w:themeFill="background1" w:themeFillShade="F2"/>
            <w:vAlign w:val="center"/>
            <w:hideMark/>
          </w:tcPr>
          <w:p w:rsidR="00266E8A" w:rsidRPr="006166CA" w:rsidRDefault="00266E8A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00" w:type="pct"/>
            <w:shd w:val="clear" w:color="auto" w:fill="C6D9F1" w:themeFill="text2" w:themeFillTint="33"/>
            <w:vAlign w:val="center"/>
            <w:hideMark/>
          </w:tcPr>
          <w:p w:rsidR="00266E8A" w:rsidRPr="006166CA" w:rsidRDefault="00266E8A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2.2</w:t>
            </w:r>
          </w:p>
        </w:tc>
        <w:tc>
          <w:tcPr>
            <w:tcW w:w="762" w:type="pct"/>
            <w:shd w:val="clear" w:color="auto" w:fill="C6D9F1" w:themeFill="text2" w:themeFillTint="33"/>
            <w:vAlign w:val="center"/>
            <w:hideMark/>
          </w:tcPr>
          <w:p w:rsidR="00266E8A" w:rsidRPr="006166CA" w:rsidRDefault="00266E8A" w:rsidP="005D112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Zvyšovat kvalitu výzkumu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vytvořit podmínky pro rozvoj světově excelentních výzkumných týmů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pracovišť</w:t>
            </w:r>
          </w:p>
        </w:tc>
        <w:tc>
          <w:tcPr>
            <w:tcW w:w="916" w:type="pct"/>
            <w:shd w:val="clear" w:color="auto" w:fill="C6D9F1" w:themeFill="text2" w:themeFillTint="33"/>
            <w:vAlign w:val="center"/>
            <w:hideMark/>
          </w:tcPr>
          <w:p w:rsidR="00266E8A" w:rsidRPr="00BC6E32" w:rsidRDefault="00266E8A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>O8;O10; O11; O12; O13; O15;</w:t>
            </w:r>
          </w:p>
        </w:tc>
        <w:tc>
          <w:tcPr>
            <w:tcW w:w="373" w:type="pct"/>
            <w:vMerge/>
            <w:shd w:val="clear" w:color="auto" w:fill="F2F2F2" w:themeFill="background1" w:themeFillShade="F2"/>
            <w:vAlign w:val="center"/>
            <w:hideMark/>
          </w:tcPr>
          <w:p w:rsidR="00266E8A" w:rsidRPr="006166CA" w:rsidRDefault="00266E8A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266E8A" w:rsidRPr="006166CA" w:rsidTr="003A67F1">
        <w:trPr>
          <w:trHeight w:val="506"/>
          <w:jc w:val="center"/>
        </w:trPr>
        <w:tc>
          <w:tcPr>
            <w:tcW w:w="674" w:type="pct"/>
            <w:vMerge/>
            <w:shd w:val="clear" w:color="auto" w:fill="F2F2F2" w:themeFill="background1" w:themeFillShade="F2"/>
          </w:tcPr>
          <w:p w:rsidR="00266E8A" w:rsidRPr="006166CA" w:rsidRDefault="00266E8A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F2F2F2" w:themeFill="background1" w:themeFillShade="F2"/>
            <w:vAlign w:val="center"/>
            <w:hideMark/>
          </w:tcPr>
          <w:p w:rsidR="00266E8A" w:rsidRPr="006166CA" w:rsidRDefault="00266E8A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356" w:type="pct"/>
            <w:vMerge w:val="restart"/>
            <w:shd w:val="clear" w:color="auto" w:fill="C6D9F1" w:themeFill="text2" w:themeFillTint="33"/>
            <w:hideMark/>
          </w:tcPr>
          <w:p w:rsidR="00266E8A" w:rsidRPr="006166CA" w:rsidRDefault="00266E8A" w:rsidP="00344091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B.1.2: Zvýšit mezinárodní otevřenost veřejného výzkumu v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ČR</w:t>
            </w:r>
          </w:p>
        </w:tc>
        <w:tc>
          <w:tcPr>
            <w:tcW w:w="200" w:type="pct"/>
            <w:shd w:val="clear" w:color="auto" w:fill="C6D9F1" w:themeFill="text2" w:themeFillTint="33"/>
            <w:vAlign w:val="center"/>
            <w:hideMark/>
          </w:tcPr>
          <w:p w:rsidR="00266E8A" w:rsidRPr="006166CA" w:rsidRDefault="00266E8A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2.3</w:t>
            </w:r>
          </w:p>
        </w:tc>
        <w:tc>
          <w:tcPr>
            <w:tcW w:w="762" w:type="pct"/>
            <w:shd w:val="clear" w:color="auto" w:fill="C6D9F1" w:themeFill="text2" w:themeFillTint="33"/>
            <w:vAlign w:val="center"/>
            <w:hideMark/>
          </w:tcPr>
          <w:p w:rsidR="00266E8A" w:rsidRPr="006166CA" w:rsidRDefault="00266E8A" w:rsidP="005D112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Zvýšit internacionalizaci výzkumného prostředí v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ČR</w:t>
            </w:r>
          </w:p>
        </w:tc>
        <w:tc>
          <w:tcPr>
            <w:tcW w:w="916" w:type="pct"/>
            <w:shd w:val="clear" w:color="auto" w:fill="C6D9F1" w:themeFill="text2" w:themeFillTint="33"/>
            <w:vAlign w:val="center"/>
            <w:hideMark/>
          </w:tcPr>
          <w:p w:rsidR="00266E8A" w:rsidRPr="00BC6E32" w:rsidRDefault="00266E8A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>O4; O8; O10; O11; O12; O13; O15;</w:t>
            </w:r>
          </w:p>
        </w:tc>
        <w:tc>
          <w:tcPr>
            <w:tcW w:w="373" w:type="pct"/>
            <w:vMerge/>
            <w:shd w:val="clear" w:color="auto" w:fill="F2F2F2" w:themeFill="background1" w:themeFillShade="F2"/>
            <w:vAlign w:val="center"/>
            <w:hideMark/>
          </w:tcPr>
          <w:p w:rsidR="00266E8A" w:rsidRPr="006166CA" w:rsidRDefault="00266E8A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266E8A" w:rsidRPr="006166CA" w:rsidTr="003A67F1">
        <w:trPr>
          <w:trHeight w:val="394"/>
          <w:jc w:val="center"/>
        </w:trPr>
        <w:tc>
          <w:tcPr>
            <w:tcW w:w="674" w:type="pct"/>
            <w:vMerge/>
            <w:shd w:val="clear" w:color="auto" w:fill="F2F2F2" w:themeFill="background1" w:themeFillShade="F2"/>
          </w:tcPr>
          <w:p w:rsidR="00266E8A" w:rsidRPr="006166CA" w:rsidRDefault="00266E8A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F2F2F2" w:themeFill="background1" w:themeFillShade="F2"/>
            <w:vAlign w:val="center"/>
            <w:hideMark/>
          </w:tcPr>
          <w:p w:rsidR="00266E8A" w:rsidRPr="006166CA" w:rsidRDefault="00266E8A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356" w:type="pct"/>
            <w:vMerge/>
            <w:shd w:val="clear" w:color="auto" w:fill="C6D9F1" w:themeFill="text2" w:themeFillTint="33"/>
            <w:vAlign w:val="center"/>
            <w:hideMark/>
          </w:tcPr>
          <w:p w:rsidR="00266E8A" w:rsidRPr="006166CA" w:rsidRDefault="00266E8A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00" w:type="pct"/>
            <w:shd w:val="clear" w:color="auto" w:fill="C6D9F1" w:themeFill="text2" w:themeFillTint="33"/>
            <w:vAlign w:val="center"/>
            <w:hideMark/>
          </w:tcPr>
          <w:p w:rsidR="00266E8A" w:rsidRPr="006166CA" w:rsidRDefault="00266E8A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2.4</w:t>
            </w:r>
          </w:p>
        </w:tc>
        <w:tc>
          <w:tcPr>
            <w:tcW w:w="762" w:type="pct"/>
            <w:shd w:val="clear" w:color="auto" w:fill="C6D9F1" w:themeFill="text2" w:themeFillTint="33"/>
            <w:vAlign w:val="center"/>
            <w:hideMark/>
          </w:tcPr>
          <w:p w:rsidR="00266E8A" w:rsidRPr="006166CA" w:rsidRDefault="00266E8A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Zajistit kvalitní lidské zdroje pro výzkum</w:t>
            </w:r>
          </w:p>
        </w:tc>
        <w:tc>
          <w:tcPr>
            <w:tcW w:w="916" w:type="pct"/>
            <w:shd w:val="clear" w:color="auto" w:fill="C6D9F1" w:themeFill="text2" w:themeFillTint="33"/>
            <w:vAlign w:val="center"/>
            <w:hideMark/>
          </w:tcPr>
          <w:p w:rsidR="00266E8A" w:rsidRPr="00BC6E32" w:rsidRDefault="00266E8A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>8; O10; O11; O12; O13; O15; O22;</w:t>
            </w:r>
          </w:p>
        </w:tc>
        <w:tc>
          <w:tcPr>
            <w:tcW w:w="373" w:type="pct"/>
            <w:vMerge/>
            <w:shd w:val="clear" w:color="auto" w:fill="F2F2F2" w:themeFill="background1" w:themeFillShade="F2"/>
            <w:vAlign w:val="center"/>
            <w:hideMark/>
          </w:tcPr>
          <w:p w:rsidR="00266E8A" w:rsidRPr="006166CA" w:rsidRDefault="00266E8A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433D40" w:rsidRPr="006166CA" w:rsidTr="0097014F">
        <w:trPr>
          <w:trHeight w:val="506"/>
          <w:jc w:val="center"/>
        </w:trPr>
        <w:tc>
          <w:tcPr>
            <w:tcW w:w="674" w:type="pct"/>
            <w:vMerge w:val="restart"/>
            <w:vAlign w:val="center"/>
          </w:tcPr>
          <w:p w:rsidR="00433D40" w:rsidRDefault="00433D40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C: </w:t>
            </w:r>
            <w:r w:rsidRPr="005A7F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Zvýšení ekonomických přínosů veřejného výzkumu</w:t>
            </w:r>
          </w:p>
        </w:tc>
        <w:tc>
          <w:tcPr>
            <w:tcW w:w="719" w:type="pct"/>
            <w:vMerge w:val="restart"/>
            <w:shd w:val="clear" w:color="auto" w:fill="auto"/>
            <w:vAlign w:val="center"/>
            <w:hideMark/>
          </w:tcPr>
          <w:p w:rsidR="00433D40" w:rsidRPr="006166CA" w:rsidRDefault="00433D40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C1 – </w:t>
            </w:r>
            <w:r w:rsidRPr="006166CA">
              <w:rPr>
                <w:rFonts w:ascii="Arial" w:eastAsia="Times New Roman" w:hAnsi="Arial" w:cs="Arial"/>
                <w:lang w:eastAsia="cs-CZ"/>
              </w:rPr>
              <w:t>Zvýšit relevanci výzkumu</w:t>
            </w:r>
          </w:p>
        </w:tc>
        <w:tc>
          <w:tcPr>
            <w:tcW w:w="1356" w:type="pct"/>
            <w:shd w:val="clear" w:color="auto" w:fill="auto"/>
            <w:hideMark/>
          </w:tcPr>
          <w:p w:rsidR="00433D40" w:rsidRPr="006166CA" w:rsidRDefault="00433D40" w:rsidP="005D112C">
            <w:pPr>
              <w:spacing w:after="24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C.1.1: Posílit spolupráci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interakci mezi VO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 xml:space="preserve">aplikační sférou 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433D40" w:rsidRPr="006166CA" w:rsidRDefault="00433D40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3.1</w:t>
            </w:r>
          </w:p>
        </w:tc>
        <w:tc>
          <w:tcPr>
            <w:tcW w:w="762" w:type="pct"/>
            <w:shd w:val="clear" w:color="auto" w:fill="auto"/>
            <w:vAlign w:val="center"/>
            <w:hideMark/>
          </w:tcPr>
          <w:p w:rsidR="00433D40" w:rsidRPr="006166CA" w:rsidRDefault="00433D40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Posílit institucionální základnu aplikovaného výzkumu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433D40" w:rsidRPr="00BC6E32" w:rsidRDefault="00433D40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 xml:space="preserve">O5; O8; O10; </w:t>
            </w:r>
            <w:r w:rsidRPr="00BC6E32">
              <w:rPr>
                <w:rFonts w:ascii="Arial" w:eastAsia="Times New Roman" w:hAnsi="Arial" w:cs="Arial"/>
                <w:bCs/>
                <w:lang w:eastAsia="cs-CZ"/>
              </w:rPr>
              <w:t>O16</w:t>
            </w:r>
            <w:r w:rsidRPr="00BC6E32">
              <w:rPr>
                <w:rFonts w:ascii="Arial" w:eastAsia="Times New Roman" w:hAnsi="Arial" w:cs="Arial"/>
                <w:lang w:eastAsia="cs-CZ"/>
              </w:rPr>
              <w:t>; O25;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433D40" w:rsidRPr="006166CA" w:rsidRDefault="00433D40" w:rsidP="00D6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OP</w:t>
            </w:r>
            <w:r w:rsidR="00D62BC9"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VVV</w:t>
            </w:r>
          </w:p>
        </w:tc>
      </w:tr>
      <w:tr w:rsidR="00433D40" w:rsidRPr="006166CA" w:rsidTr="0097014F">
        <w:trPr>
          <w:trHeight w:val="490"/>
          <w:jc w:val="center"/>
        </w:trPr>
        <w:tc>
          <w:tcPr>
            <w:tcW w:w="674" w:type="pct"/>
            <w:vMerge/>
          </w:tcPr>
          <w:p w:rsidR="00433D40" w:rsidRPr="006166CA" w:rsidRDefault="00433D40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auto"/>
            <w:vAlign w:val="center"/>
            <w:hideMark/>
          </w:tcPr>
          <w:p w:rsidR="00433D40" w:rsidRPr="006166CA" w:rsidRDefault="00433D40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356" w:type="pct"/>
            <w:shd w:val="clear" w:color="auto" w:fill="auto"/>
            <w:vAlign w:val="center"/>
            <w:hideMark/>
          </w:tcPr>
          <w:p w:rsidR="00433D40" w:rsidRPr="006166CA" w:rsidRDefault="00433D40" w:rsidP="005D112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C.1.2: Zvýšit komerční využití výsledků VaV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znalostí VO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433D40" w:rsidRPr="006166CA" w:rsidRDefault="00433D40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3.2</w:t>
            </w:r>
          </w:p>
        </w:tc>
        <w:tc>
          <w:tcPr>
            <w:tcW w:w="762" w:type="pct"/>
            <w:shd w:val="clear" w:color="auto" w:fill="auto"/>
            <w:vAlign w:val="center"/>
            <w:hideMark/>
          </w:tcPr>
          <w:p w:rsidR="00433D40" w:rsidRPr="006166CA" w:rsidRDefault="00433D40" w:rsidP="005D112C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Zefektivnit šíření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sdílení znalostí z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VO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433D40" w:rsidRPr="00BC6E32" w:rsidRDefault="00433D40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 xml:space="preserve">O8; O10; </w:t>
            </w:r>
            <w:r w:rsidRPr="00BC6E32">
              <w:rPr>
                <w:rFonts w:ascii="Arial" w:eastAsia="Times New Roman" w:hAnsi="Arial" w:cs="Arial"/>
                <w:bCs/>
                <w:lang w:eastAsia="cs-CZ"/>
              </w:rPr>
              <w:t>O16;</w:t>
            </w:r>
            <w:r w:rsidRPr="00BC6E32">
              <w:rPr>
                <w:rFonts w:ascii="Arial" w:eastAsia="Times New Roman" w:hAnsi="Arial" w:cs="Arial"/>
                <w:lang w:eastAsia="cs-CZ"/>
              </w:rPr>
              <w:t xml:space="preserve"> O17; O21; O23; O25; O26;O27; O28; O29;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433D40" w:rsidRPr="006166CA" w:rsidRDefault="00433D40" w:rsidP="00D6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OP</w:t>
            </w:r>
            <w:r w:rsidR="00D62BC9"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PIK                                                               OP</w:t>
            </w:r>
            <w:r w:rsidR="00D62BC9"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PPR</w:t>
            </w:r>
          </w:p>
        </w:tc>
      </w:tr>
      <w:tr w:rsidR="006559A3" w:rsidRPr="006166CA" w:rsidTr="003A67F1">
        <w:trPr>
          <w:trHeight w:val="477"/>
          <w:jc w:val="center"/>
        </w:trPr>
        <w:tc>
          <w:tcPr>
            <w:tcW w:w="674" w:type="pct"/>
            <w:vMerge w:val="restart"/>
            <w:shd w:val="clear" w:color="auto" w:fill="C6D9F1" w:themeFill="text2" w:themeFillTint="33"/>
            <w:vAlign w:val="center"/>
          </w:tcPr>
          <w:p w:rsidR="006559A3" w:rsidRDefault="006559A3" w:rsidP="00B938ED">
            <w:p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D: </w:t>
            </w:r>
            <w:r w:rsidRPr="005A7F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Lepší dostupnost lidských zdrojů v počtu i</w:t>
            </w:r>
            <w:r w:rsidR="00B938E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  <w:r w:rsidRPr="005A7F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kvalitě pro inovační podnikání, výzkum a</w:t>
            </w:r>
            <w:r w:rsidR="00B938E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  <w:r w:rsidRPr="005A7F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vývoj</w:t>
            </w:r>
          </w:p>
          <w:p w:rsidR="006559A3" w:rsidRDefault="006559A3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 w:val="restart"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D1 – </w:t>
            </w:r>
            <w:r w:rsidRPr="006166CA">
              <w:rPr>
                <w:rFonts w:ascii="Arial" w:eastAsia="Times New Roman" w:hAnsi="Arial" w:cs="Arial"/>
                <w:lang w:eastAsia="cs-CZ"/>
              </w:rPr>
              <w:t xml:space="preserve">Zvýšit kvalitu absolventů škol </w:t>
            </w:r>
            <w:r w:rsidRPr="006166CA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</w:t>
            </w:r>
          </w:p>
        </w:tc>
        <w:tc>
          <w:tcPr>
            <w:tcW w:w="1356" w:type="pct"/>
            <w:shd w:val="clear" w:color="auto" w:fill="C6D9F1" w:themeFill="text2" w:themeFillTint="33"/>
            <w:noWrap/>
            <w:vAlign w:val="center"/>
            <w:hideMark/>
          </w:tcPr>
          <w:p w:rsidR="006559A3" w:rsidRPr="006166CA" w:rsidRDefault="006559A3" w:rsidP="00B71FF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D.1.1: Vytvořit funkční vztah mezi školami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 xml:space="preserve">zaměstnavateli </w:t>
            </w:r>
          </w:p>
        </w:tc>
        <w:tc>
          <w:tcPr>
            <w:tcW w:w="200" w:type="pct"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4.1</w:t>
            </w:r>
          </w:p>
        </w:tc>
        <w:tc>
          <w:tcPr>
            <w:tcW w:w="762" w:type="pct"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B71FF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Posílit výzkumné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inovační aktivity podniků</w:t>
            </w:r>
          </w:p>
        </w:tc>
        <w:tc>
          <w:tcPr>
            <w:tcW w:w="916" w:type="pct"/>
            <w:shd w:val="clear" w:color="auto" w:fill="C6D9F1" w:themeFill="text2" w:themeFillTint="33"/>
            <w:vAlign w:val="center"/>
            <w:hideMark/>
          </w:tcPr>
          <w:p w:rsidR="006559A3" w:rsidRPr="00BC6E32" w:rsidRDefault="006559A3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 xml:space="preserve">O5; O12; </w:t>
            </w:r>
            <w:r w:rsidRPr="00BC6E32">
              <w:rPr>
                <w:rFonts w:ascii="Arial" w:eastAsia="Times New Roman" w:hAnsi="Arial" w:cs="Arial"/>
                <w:bCs/>
                <w:lang w:eastAsia="cs-CZ"/>
              </w:rPr>
              <w:t>O16</w:t>
            </w:r>
            <w:r w:rsidRPr="00BC6E32">
              <w:rPr>
                <w:rFonts w:ascii="Arial" w:eastAsia="Times New Roman" w:hAnsi="Arial" w:cs="Arial"/>
                <w:lang w:eastAsia="cs-CZ"/>
              </w:rPr>
              <w:t xml:space="preserve">; </w:t>
            </w:r>
            <w:r w:rsidRPr="00BC6E32">
              <w:rPr>
                <w:rFonts w:ascii="Arial" w:eastAsia="Times New Roman" w:hAnsi="Arial" w:cs="Arial"/>
                <w:bCs/>
                <w:lang w:eastAsia="cs-CZ"/>
              </w:rPr>
              <w:t>O18; O19; O20; O21;</w:t>
            </w:r>
            <w:r w:rsidRPr="00BC6E32">
              <w:rPr>
                <w:rFonts w:ascii="Arial" w:eastAsia="Times New Roman" w:hAnsi="Arial" w:cs="Arial"/>
                <w:lang w:eastAsia="cs-CZ"/>
              </w:rPr>
              <w:t xml:space="preserve"> O23; O25;</w:t>
            </w:r>
          </w:p>
        </w:tc>
        <w:tc>
          <w:tcPr>
            <w:tcW w:w="373" w:type="pct"/>
            <w:vMerge w:val="restart"/>
            <w:shd w:val="clear" w:color="auto" w:fill="C6D9F1" w:themeFill="text2" w:themeFillTint="33"/>
            <w:noWrap/>
            <w:vAlign w:val="center"/>
            <w:hideMark/>
          </w:tcPr>
          <w:p w:rsidR="006559A3" w:rsidRPr="006166CA" w:rsidRDefault="006559A3" w:rsidP="00D6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OP</w:t>
            </w:r>
            <w:r w:rsidR="00D62BC9"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VVV</w:t>
            </w:r>
          </w:p>
        </w:tc>
      </w:tr>
      <w:tr w:rsidR="006559A3" w:rsidRPr="006166CA" w:rsidTr="003A67F1">
        <w:trPr>
          <w:trHeight w:val="541"/>
          <w:jc w:val="center"/>
        </w:trPr>
        <w:tc>
          <w:tcPr>
            <w:tcW w:w="674" w:type="pct"/>
            <w:vMerge/>
            <w:shd w:val="clear" w:color="auto" w:fill="C6D9F1" w:themeFill="text2" w:themeFillTint="33"/>
          </w:tcPr>
          <w:p w:rsidR="006559A3" w:rsidRPr="006166CA" w:rsidRDefault="006559A3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356" w:type="pct"/>
            <w:shd w:val="clear" w:color="auto" w:fill="C6D9F1" w:themeFill="text2" w:themeFillTint="33"/>
            <w:noWrap/>
            <w:vAlign w:val="center"/>
            <w:hideMark/>
          </w:tcPr>
          <w:p w:rsidR="006559A3" w:rsidRPr="006166CA" w:rsidRDefault="006559A3" w:rsidP="00B71FF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D.1.2: Zvýšit úroveň podnikavosti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dalších měkkých kompetencí</w:t>
            </w:r>
          </w:p>
        </w:tc>
        <w:tc>
          <w:tcPr>
            <w:tcW w:w="200" w:type="pct"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4.2</w:t>
            </w:r>
          </w:p>
        </w:tc>
        <w:tc>
          <w:tcPr>
            <w:tcW w:w="762" w:type="pct"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Zlepšit prostředí pro rozvoj inovačních podniků</w:t>
            </w:r>
          </w:p>
        </w:tc>
        <w:tc>
          <w:tcPr>
            <w:tcW w:w="916" w:type="pct"/>
            <w:shd w:val="clear" w:color="auto" w:fill="C6D9F1" w:themeFill="text2" w:themeFillTint="33"/>
            <w:vAlign w:val="center"/>
            <w:hideMark/>
          </w:tcPr>
          <w:p w:rsidR="006559A3" w:rsidRPr="00BC6E32" w:rsidRDefault="006559A3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cs-CZ"/>
              </w:rPr>
            </w:pPr>
            <w:r w:rsidRPr="00BC6E32">
              <w:rPr>
                <w:rFonts w:ascii="Arial" w:eastAsia="Times New Roman" w:hAnsi="Arial" w:cs="Arial"/>
                <w:bCs/>
                <w:lang w:eastAsia="cs-CZ"/>
              </w:rPr>
              <w:t>O17; O18; O20; O21;</w:t>
            </w:r>
            <w:r w:rsidRPr="00BC6E32">
              <w:rPr>
                <w:rFonts w:ascii="Arial" w:eastAsia="Times New Roman" w:hAnsi="Arial" w:cs="Arial"/>
                <w:lang w:eastAsia="cs-CZ"/>
              </w:rPr>
              <w:t xml:space="preserve"> O23; O25; O26; O28; O29;</w:t>
            </w:r>
          </w:p>
        </w:tc>
        <w:tc>
          <w:tcPr>
            <w:tcW w:w="373" w:type="pct"/>
            <w:vMerge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6559A3" w:rsidRPr="006166CA" w:rsidTr="003A67F1">
        <w:trPr>
          <w:trHeight w:val="550"/>
          <w:jc w:val="center"/>
        </w:trPr>
        <w:tc>
          <w:tcPr>
            <w:tcW w:w="674" w:type="pct"/>
            <w:vMerge/>
            <w:shd w:val="clear" w:color="auto" w:fill="C6D9F1" w:themeFill="text2" w:themeFillTint="33"/>
          </w:tcPr>
          <w:p w:rsidR="006559A3" w:rsidRPr="006166CA" w:rsidRDefault="006559A3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356" w:type="pct"/>
            <w:shd w:val="clear" w:color="auto" w:fill="C6D9F1" w:themeFill="text2" w:themeFillTint="33"/>
            <w:noWrap/>
            <w:vAlign w:val="center"/>
            <w:hideMark/>
          </w:tcPr>
          <w:p w:rsidR="006559A3" w:rsidRPr="006166CA" w:rsidRDefault="006559A3" w:rsidP="00B71FF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D.1.3: Zvýšit aktivní znalost angličtiny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 xml:space="preserve">dalšího cizího jazyka </w:t>
            </w:r>
          </w:p>
        </w:tc>
        <w:tc>
          <w:tcPr>
            <w:tcW w:w="200" w:type="pct"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4.3</w:t>
            </w:r>
          </w:p>
        </w:tc>
        <w:tc>
          <w:tcPr>
            <w:tcW w:w="762" w:type="pct"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Zajistit kvalitní lidské zdroje pro inovace</w:t>
            </w:r>
          </w:p>
        </w:tc>
        <w:tc>
          <w:tcPr>
            <w:tcW w:w="916" w:type="pct"/>
            <w:shd w:val="clear" w:color="auto" w:fill="C6D9F1" w:themeFill="text2" w:themeFillTint="33"/>
            <w:noWrap/>
            <w:vAlign w:val="center"/>
            <w:hideMark/>
          </w:tcPr>
          <w:p w:rsidR="006559A3" w:rsidRPr="00BC6E32" w:rsidRDefault="006559A3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>O14; O15; O22; O23; O24;</w:t>
            </w:r>
          </w:p>
        </w:tc>
        <w:tc>
          <w:tcPr>
            <w:tcW w:w="373" w:type="pct"/>
            <w:vMerge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255593" w:rsidRPr="006166CA" w:rsidTr="003A67F1">
        <w:trPr>
          <w:trHeight w:val="569"/>
          <w:jc w:val="center"/>
        </w:trPr>
        <w:tc>
          <w:tcPr>
            <w:tcW w:w="674" w:type="pct"/>
            <w:vMerge/>
            <w:shd w:val="clear" w:color="auto" w:fill="C6D9F1" w:themeFill="text2" w:themeFillTint="33"/>
          </w:tcPr>
          <w:p w:rsidR="00255593" w:rsidRPr="006166CA" w:rsidRDefault="00255593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 w:val="restart"/>
            <w:shd w:val="clear" w:color="auto" w:fill="C6D9F1" w:themeFill="text2" w:themeFillTint="33"/>
            <w:vAlign w:val="center"/>
            <w:hideMark/>
          </w:tcPr>
          <w:p w:rsidR="00255593" w:rsidRPr="006166CA" w:rsidRDefault="00255593" w:rsidP="00B8451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6166CA">
              <w:rPr>
                <w:rFonts w:ascii="Arial" w:eastAsia="Times New Roman" w:hAnsi="Arial" w:cs="Arial"/>
                <w:b/>
                <w:bCs/>
                <w:lang w:eastAsia="cs-CZ"/>
              </w:rPr>
              <w:t>D2</w:t>
            </w:r>
            <w:r>
              <w:rPr>
                <w:rFonts w:ascii="Arial" w:eastAsia="Times New Roman" w:hAnsi="Arial" w:cs="Arial"/>
                <w:lang w:eastAsia="cs-CZ"/>
              </w:rPr>
              <w:t xml:space="preserve"> – </w:t>
            </w:r>
            <w:r w:rsidRPr="006166CA">
              <w:rPr>
                <w:rFonts w:ascii="Arial" w:eastAsia="Times New Roman" w:hAnsi="Arial" w:cs="Arial"/>
                <w:lang w:eastAsia="cs-CZ"/>
              </w:rPr>
              <w:t>Identifikovat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využít talenty</w:t>
            </w:r>
          </w:p>
        </w:tc>
        <w:tc>
          <w:tcPr>
            <w:tcW w:w="1356" w:type="pct"/>
            <w:shd w:val="clear" w:color="auto" w:fill="C6D9F1" w:themeFill="text2" w:themeFillTint="33"/>
            <w:vAlign w:val="center"/>
            <w:hideMark/>
          </w:tcPr>
          <w:p w:rsidR="00255593" w:rsidRPr="006166CA" w:rsidRDefault="00255593" w:rsidP="00B71FF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D.2.1: Vytvořit systém identifikace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rozvoje přirozeného nadání</w:t>
            </w:r>
          </w:p>
        </w:tc>
        <w:tc>
          <w:tcPr>
            <w:tcW w:w="200" w:type="pct"/>
            <w:vMerge w:val="restart"/>
            <w:shd w:val="clear" w:color="auto" w:fill="C6D9F1" w:themeFill="text2" w:themeFillTint="33"/>
            <w:vAlign w:val="center"/>
          </w:tcPr>
          <w:p w:rsidR="00255593" w:rsidRPr="006166CA" w:rsidRDefault="00255593" w:rsidP="00E773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x</w:t>
            </w:r>
          </w:p>
        </w:tc>
        <w:tc>
          <w:tcPr>
            <w:tcW w:w="762" w:type="pct"/>
            <w:vMerge w:val="restart"/>
            <w:shd w:val="clear" w:color="auto" w:fill="C6D9F1" w:themeFill="text2" w:themeFillTint="33"/>
            <w:vAlign w:val="center"/>
          </w:tcPr>
          <w:p w:rsidR="00255593" w:rsidRPr="006166CA" w:rsidRDefault="00255593" w:rsidP="00E773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x</w:t>
            </w:r>
          </w:p>
        </w:tc>
        <w:tc>
          <w:tcPr>
            <w:tcW w:w="916" w:type="pct"/>
            <w:vMerge w:val="restart"/>
            <w:shd w:val="clear" w:color="auto" w:fill="C6D9F1" w:themeFill="text2" w:themeFillTint="33"/>
            <w:vAlign w:val="center"/>
          </w:tcPr>
          <w:p w:rsidR="00255593" w:rsidRPr="00BC6E32" w:rsidRDefault="00255593" w:rsidP="00E773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bCs/>
                <w:lang w:eastAsia="cs-CZ"/>
              </w:rPr>
              <w:t>x</w:t>
            </w:r>
          </w:p>
        </w:tc>
        <w:tc>
          <w:tcPr>
            <w:tcW w:w="373" w:type="pct"/>
            <w:vMerge/>
            <w:shd w:val="clear" w:color="auto" w:fill="C6D9F1" w:themeFill="text2" w:themeFillTint="33"/>
            <w:vAlign w:val="center"/>
            <w:hideMark/>
          </w:tcPr>
          <w:p w:rsidR="00255593" w:rsidRPr="006166CA" w:rsidRDefault="00255593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255593" w:rsidRPr="006166CA" w:rsidTr="003A67F1">
        <w:trPr>
          <w:trHeight w:val="569"/>
          <w:jc w:val="center"/>
        </w:trPr>
        <w:tc>
          <w:tcPr>
            <w:tcW w:w="674" w:type="pct"/>
            <w:vMerge/>
            <w:shd w:val="clear" w:color="auto" w:fill="C6D9F1" w:themeFill="text2" w:themeFillTint="33"/>
          </w:tcPr>
          <w:p w:rsidR="00255593" w:rsidRPr="006166CA" w:rsidRDefault="00255593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C6D9F1" w:themeFill="text2" w:themeFillTint="33"/>
            <w:vAlign w:val="center"/>
            <w:hideMark/>
          </w:tcPr>
          <w:p w:rsidR="00255593" w:rsidRPr="006166CA" w:rsidRDefault="0025559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356" w:type="pct"/>
            <w:shd w:val="clear" w:color="auto" w:fill="C6D9F1" w:themeFill="text2" w:themeFillTint="33"/>
            <w:vAlign w:val="center"/>
            <w:hideMark/>
          </w:tcPr>
          <w:p w:rsidR="00255593" w:rsidRPr="006166CA" w:rsidRDefault="0025559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D.2.2</w:t>
            </w:r>
            <w:r>
              <w:rPr>
                <w:rFonts w:ascii="Arial" w:eastAsia="Times New Roman" w:hAnsi="Arial" w:cs="Arial"/>
                <w:lang w:eastAsia="cs-CZ"/>
              </w:rPr>
              <w:t xml:space="preserve">: </w:t>
            </w:r>
            <w:r w:rsidRPr="006166CA">
              <w:rPr>
                <w:rFonts w:ascii="Arial" w:eastAsia="Times New Roman" w:hAnsi="Arial" w:cs="Arial"/>
                <w:lang w:eastAsia="cs-CZ"/>
              </w:rPr>
              <w:t xml:space="preserve">Připravit inovátory příští generace </w:t>
            </w:r>
          </w:p>
        </w:tc>
        <w:tc>
          <w:tcPr>
            <w:tcW w:w="200" w:type="pct"/>
            <w:vMerge/>
            <w:shd w:val="clear" w:color="auto" w:fill="C6D9F1" w:themeFill="text2" w:themeFillTint="33"/>
            <w:vAlign w:val="center"/>
          </w:tcPr>
          <w:p w:rsidR="00255593" w:rsidRPr="006166CA" w:rsidRDefault="00255593" w:rsidP="00E773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62" w:type="pct"/>
            <w:vMerge/>
            <w:shd w:val="clear" w:color="auto" w:fill="C6D9F1" w:themeFill="text2" w:themeFillTint="33"/>
            <w:vAlign w:val="center"/>
          </w:tcPr>
          <w:p w:rsidR="00255593" w:rsidRPr="006166CA" w:rsidRDefault="00255593" w:rsidP="00E773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916" w:type="pct"/>
            <w:vMerge/>
            <w:shd w:val="clear" w:color="auto" w:fill="C6D9F1" w:themeFill="text2" w:themeFillTint="33"/>
            <w:vAlign w:val="center"/>
          </w:tcPr>
          <w:p w:rsidR="00255593" w:rsidRPr="00BC6E32" w:rsidRDefault="00255593" w:rsidP="00E773A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cs-CZ"/>
              </w:rPr>
            </w:pPr>
          </w:p>
        </w:tc>
        <w:tc>
          <w:tcPr>
            <w:tcW w:w="373" w:type="pct"/>
            <w:vMerge/>
            <w:shd w:val="clear" w:color="auto" w:fill="C6D9F1" w:themeFill="text2" w:themeFillTint="33"/>
            <w:vAlign w:val="center"/>
            <w:hideMark/>
          </w:tcPr>
          <w:p w:rsidR="00255593" w:rsidRPr="006166CA" w:rsidRDefault="00255593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255593" w:rsidRPr="006166CA" w:rsidTr="003A67F1">
        <w:trPr>
          <w:trHeight w:val="377"/>
          <w:jc w:val="center"/>
        </w:trPr>
        <w:tc>
          <w:tcPr>
            <w:tcW w:w="674" w:type="pct"/>
            <w:vMerge/>
            <w:shd w:val="clear" w:color="auto" w:fill="C6D9F1" w:themeFill="text2" w:themeFillTint="33"/>
          </w:tcPr>
          <w:p w:rsidR="00255593" w:rsidRPr="006166CA" w:rsidRDefault="00255593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C6D9F1" w:themeFill="text2" w:themeFillTint="33"/>
            <w:vAlign w:val="center"/>
            <w:hideMark/>
          </w:tcPr>
          <w:p w:rsidR="00255593" w:rsidRPr="006166CA" w:rsidRDefault="0025559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356" w:type="pct"/>
            <w:shd w:val="clear" w:color="auto" w:fill="C6D9F1" w:themeFill="text2" w:themeFillTint="33"/>
            <w:vAlign w:val="center"/>
            <w:hideMark/>
          </w:tcPr>
          <w:p w:rsidR="00255593" w:rsidRPr="006166CA" w:rsidRDefault="00255593" w:rsidP="00B71FF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D.2.3: Vytvořit systém pro získání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 xml:space="preserve">adaptaci vysoce kvalifikovaných lidí do ČR </w:t>
            </w:r>
          </w:p>
        </w:tc>
        <w:tc>
          <w:tcPr>
            <w:tcW w:w="200" w:type="pct"/>
            <w:vMerge/>
            <w:shd w:val="clear" w:color="auto" w:fill="C6D9F1" w:themeFill="text2" w:themeFillTint="33"/>
            <w:vAlign w:val="center"/>
          </w:tcPr>
          <w:p w:rsidR="00255593" w:rsidRPr="006166CA" w:rsidRDefault="00255593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62" w:type="pct"/>
            <w:vMerge/>
            <w:shd w:val="clear" w:color="auto" w:fill="C6D9F1" w:themeFill="text2" w:themeFillTint="33"/>
            <w:vAlign w:val="center"/>
          </w:tcPr>
          <w:p w:rsidR="00255593" w:rsidRPr="006166CA" w:rsidRDefault="0025559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916" w:type="pct"/>
            <w:vMerge/>
            <w:shd w:val="clear" w:color="auto" w:fill="C6D9F1" w:themeFill="text2" w:themeFillTint="33"/>
            <w:vAlign w:val="center"/>
          </w:tcPr>
          <w:p w:rsidR="00255593" w:rsidRPr="00BC6E32" w:rsidRDefault="00255593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3" w:type="pct"/>
            <w:vMerge/>
            <w:shd w:val="clear" w:color="auto" w:fill="C6D9F1" w:themeFill="text2" w:themeFillTint="33"/>
            <w:vAlign w:val="center"/>
            <w:hideMark/>
          </w:tcPr>
          <w:p w:rsidR="00255593" w:rsidRPr="006166CA" w:rsidRDefault="00255593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6559A3" w:rsidRPr="006166CA" w:rsidTr="003A67F1">
        <w:trPr>
          <w:trHeight w:val="331"/>
          <w:jc w:val="center"/>
        </w:trPr>
        <w:tc>
          <w:tcPr>
            <w:tcW w:w="674" w:type="pct"/>
            <w:vMerge/>
            <w:shd w:val="clear" w:color="auto" w:fill="C6D9F1" w:themeFill="text2" w:themeFillTint="33"/>
          </w:tcPr>
          <w:p w:rsidR="006559A3" w:rsidRPr="006166CA" w:rsidRDefault="006559A3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 w:val="restart"/>
            <w:shd w:val="clear" w:color="auto" w:fill="C6D9F1" w:themeFill="text2" w:themeFillTint="33"/>
            <w:noWrap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b/>
                <w:bCs/>
                <w:lang w:eastAsia="cs-CZ"/>
              </w:rPr>
              <w:t>D3</w:t>
            </w:r>
            <w:r>
              <w:rPr>
                <w:rFonts w:ascii="Arial" w:eastAsia="Times New Roman" w:hAnsi="Arial" w:cs="Arial"/>
                <w:lang w:eastAsia="cs-CZ"/>
              </w:rPr>
              <w:t xml:space="preserve"> – </w:t>
            </w:r>
            <w:r w:rsidRPr="006166CA">
              <w:rPr>
                <w:rFonts w:ascii="Arial" w:eastAsia="Times New Roman" w:hAnsi="Arial" w:cs="Arial"/>
                <w:lang w:eastAsia="cs-CZ"/>
              </w:rPr>
              <w:t>Zvýšit kvalitu pracovníků ve VaV</w:t>
            </w:r>
          </w:p>
        </w:tc>
        <w:tc>
          <w:tcPr>
            <w:tcW w:w="1356" w:type="pct"/>
            <w:vMerge w:val="restart"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B84518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D.3.1:</w:t>
            </w:r>
            <w:r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Pr="006166CA">
              <w:rPr>
                <w:rFonts w:ascii="Arial" w:eastAsia="Times New Roman" w:hAnsi="Arial" w:cs="Arial"/>
                <w:lang w:eastAsia="cs-CZ"/>
              </w:rPr>
              <w:t>Zvýšit úroveň strategického i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 xml:space="preserve">operativního řízení                                                                                                                                   </w:t>
            </w:r>
          </w:p>
        </w:tc>
        <w:tc>
          <w:tcPr>
            <w:tcW w:w="200" w:type="pct"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1.1</w:t>
            </w:r>
          </w:p>
        </w:tc>
        <w:tc>
          <w:tcPr>
            <w:tcW w:w="762" w:type="pct"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Vytvořit funkční systém řízení VaVaI</w:t>
            </w:r>
          </w:p>
        </w:tc>
        <w:tc>
          <w:tcPr>
            <w:tcW w:w="916" w:type="pct"/>
            <w:shd w:val="clear" w:color="auto" w:fill="C6D9F1" w:themeFill="text2" w:themeFillTint="33"/>
            <w:vAlign w:val="center"/>
            <w:hideMark/>
          </w:tcPr>
          <w:p w:rsidR="006559A3" w:rsidRPr="00BC6E32" w:rsidRDefault="006559A3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>O1; O2; O3; O4;O25; O26; O27;</w:t>
            </w:r>
          </w:p>
        </w:tc>
        <w:tc>
          <w:tcPr>
            <w:tcW w:w="373" w:type="pct"/>
            <w:vMerge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6559A3" w:rsidRPr="006166CA" w:rsidTr="003A67F1">
        <w:trPr>
          <w:trHeight w:val="242"/>
          <w:jc w:val="center"/>
        </w:trPr>
        <w:tc>
          <w:tcPr>
            <w:tcW w:w="674" w:type="pct"/>
            <w:vMerge/>
            <w:shd w:val="clear" w:color="auto" w:fill="C6D9F1" w:themeFill="text2" w:themeFillTint="33"/>
          </w:tcPr>
          <w:p w:rsidR="006559A3" w:rsidRPr="006166CA" w:rsidRDefault="006559A3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356" w:type="pct"/>
            <w:vMerge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00" w:type="pct"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1.2</w:t>
            </w:r>
          </w:p>
        </w:tc>
        <w:tc>
          <w:tcPr>
            <w:tcW w:w="762" w:type="pct"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Vytvořit udržitelný systém financování VaVaI</w:t>
            </w:r>
          </w:p>
        </w:tc>
        <w:tc>
          <w:tcPr>
            <w:tcW w:w="916" w:type="pct"/>
            <w:shd w:val="clear" w:color="auto" w:fill="C6D9F1" w:themeFill="text2" w:themeFillTint="33"/>
            <w:vAlign w:val="center"/>
            <w:hideMark/>
          </w:tcPr>
          <w:p w:rsidR="006559A3" w:rsidRPr="00BC6E32" w:rsidRDefault="006559A3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>O1; O2; O5; O6; O8; O9; O25; O26; O27; O28; O29;</w:t>
            </w:r>
          </w:p>
        </w:tc>
        <w:tc>
          <w:tcPr>
            <w:tcW w:w="373" w:type="pct"/>
            <w:vMerge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6559A3" w:rsidRPr="006166CA" w:rsidTr="003A67F1">
        <w:trPr>
          <w:trHeight w:val="462"/>
          <w:jc w:val="center"/>
        </w:trPr>
        <w:tc>
          <w:tcPr>
            <w:tcW w:w="674" w:type="pct"/>
            <w:vMerge/>
            <w:shd w:val="clear" w:color="auto" w:fill="C6D9F1" w:themeFill="text2" w:themeFillTint="33"/>
          </w:tcPr>
          <w:p w:rsidR="006559A3" w:rsidRPr="006166CA" w:rsidRDefault="006559A3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356" w:type="pct"/>
            <w:vMerge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00" w:type="pct"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1.3</w:t>
            </w:r>
          </w:p>
        </w:tc>
        <w:tc>
          <w:tcPr>
            <w:tcW w:w="762" w:type="pct"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Posílit strategickou inteligenci pro politiku VaVaI</w:t>
            </w:r>
          </w:p>
        </w:tc>
        <w:tc>
          <w:tcPr>
            <w:tcW w:w="916" w:type="pct"/>
            <w:shd w:val="clear" w:color="auto" w:fill="C6D9F1" w:themeFill="text2" w:themeFillTint="33"/>
            <w:vAlign w:val="center"/>
            <w:hideMark/>
          </w:tcPr>
          <w:p w:rsidR="006559A3" w:rsidRPr="00BC6E32" w:rsidRDefault="006559A3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>O3; O4; O6; O7; O10; O15; O25; O26; O27;</w:t>
            </w:r>
          </w:p>
        </w:tc>
        <w:tc>
          <w:tcPr>
            <w:tcW w:w="373" w:type="pct"/>
            <w:vMerge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6559A3" w:rsidRPr="006166CA" w:rsidTr="003A67F1">
        <w:trPr>
          <w:trHeight w:val="375"/>
          <w:jc w:val="center"/>
        </w:trPr>
        <w:tc>
          <w:tcPr>
            <w:tcW w:w="674" w:type="pct"/>
            <w:vMerge/>
            <w:shd w:val="clear" w:color="auto" w:fill="C6D9F1" w:themeFill="text2" w:themeFillTint="33"/>
          </w:tcPr>
          <w:p w:rsidR="006559A3" w:rsidRPr="006166CA" w:rsidRDefault="006559A3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356" w:type="pct"/>
            <w:vMerge w:val="restart"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0071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D.3.2: Zavést efektivní systém řízení lidských zdrojů ve VO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 xml:space="preserve">VŠ                        </w:t>
            </w:r>
          </w:p>
        </w:tc>
        <w:tc>
          <w:tcPr>
            <w:tcW w:w="200" w:type="pct"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2.1</w:t>
            </w:r>
          </w:p>
        </w:tc>
        <w:tc>
          <w:tcPr>
            <w:tcW w:w="762" w:type="pct"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E4058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Stabilizovat systém financování VO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zvýšit jeho efektivitu</w:t>
            </w:r>
          </w:p>
        </w:tc>
        <w:tc>
          <w:tcPr>
            <w:tcW w:w="916" w:type="pct"/>
            <w:shd w:val="clear" w:color="auto" w:fill="C6D9F1" w:themeFill="text2" w:themeFillTint="33"/>
            <w:vAlign w:val="center"/>
            <w:hideMark/>
          </w:tcPr>
          <w:p w:rsidR="006559A3" w:rsidRPr="00BC6E32" w:rsidRDefault="006559A3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>O5; O8; O9; O10;</w:t>
            </w:r>
          </w:p>
        </w:tc>
        <w:tc>
          <w:tcPr>
            <w:tcW w:w="373" w:type="pct"/>
            <w:vMerge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6559A3" w:rsidRPr="006166CA" w:rsidTr="003A67F1">
        <w:trPr>
          <w:trHeight w:val="729"/>
          <w:jc w:val="center"/>
        </w:trPr>
        <w:tc>
          <w:tcPr>
            <w:tcW w:w="674" w:type="pct"/>
            <w:vMerge/>
            <w:shd w:val="clear" w:color="auto" w:fill="C6D9F1" w:themeFill="text2" w:themeFillTint="33"/>
          </w:tcPr>
          <w:p w:rsidR="006559A3" w:rsidRPr="006166CA" w:rsidRDefault="006559A3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356" w:type="pct"/>
            <w:vMerge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200" w:type="pct"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2.2</w:t>
            </w:r>
          </w:p>
        </w:tc>
        <w:tc>
          <w:tcPr>
            <w:tcW w:w="762" w:type="pct"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E4058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Zvyšovat kvalitu výzkumu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vytvořit podmínky pro rozvoj světově excelentních výzkumných týmů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pracovišť</w:t>
            </w:r>
          </w:p>
        </w:tc>
        <w:tc>
          <w:tcPr>
            <w:tcW w:w="916" w:type="pct"/>
            <w:shd w:val="clear" w:color="auto" w:fill="C6D9F1" w:themeFill="text2" w:themeFillTint="33"/>
            <w:vAlign w:val="center"/>
            <w:hideMark/>
          </w:tcPr>
          <w:p w:rsidR="006559A3" w:rsidRPr="00BC6E32" w:rsidRDefault="006559A3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>O8;O10; O11; O12; O13; O15;</w:t>
            </w:r>
          </w:p>
        </w:tc>
        <w:tc>
          <w:tcPr>
            <w:tcW w:w="373" w:type="pct"/>
            <w:vMerge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6559A3" w:rsidRPr="006166CA" w:rsidTr="003A67F1">
        <w:trPr>
          <w:trHeight w:val="379"/>
          <w:jc w:val="center"/>
        </w:trPr>
        <w:tc>
          <w:tcPr>
            <w:tcW w:w="674" w:type="pct"/>
            <w:vMerge/>
            <w:shd w:val="clear" w:color="auto" w:fill="C6D9F1" w:themeFill="text2" w:themeFillTint="33"/>
          </w:tcPr>
          <w:p w:rsidR="006559A3" w:rsidRPr="006166CA" w:rsidRDefault="006559A3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356" w:type="pct"/>
            <w:vMerge w:val="restart"/>
            <w:shd w:val="clear" w:color="auto" w:fill="C6D9F1" w:themeFill="text2" w:themeFillTint="33"/>
            <w:hideMark/>
          </w:tcPr>
          <w:p w:rsidR="006559A3" w:rsidRPr="006166CA" w:rsidRDefault="006559A3" w:rsidP="00E4058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D.3.3: Zvýšit atraktivitu výzkumné kariéry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kvalitu přípravy výzkumných pracovníků</w:t>
            </w:r>
          </w:p>
        </w:tc>
        <w:tc>
          <w:tcPr>
            <w:tcW w:w="200" w:type="pct"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2.3</w:t>
            </w:r>
          </w:p>
        </w:tc>
        <w:tc>
          <w:tcPr>
            <w:tcW w:w="762" w:type="pct"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E4058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Zvýšit internacionalizaci výzkumného prostředí v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ČR</w:t>
            </w:r>
          </w:p>
        </w:tc>
        <w:tc>
          <w:tcPr>
            <w:tcW w:w="916" w:type="pct"/>
            <w:shd w:val="clear" w:color="auto" w:fill="C6D9F1" w:themeFill="text2" w:themeFillTint="33"/>
            <w:vAlign w:val="center"/>
            <w:hideMark/>
          </w:tcPr>
          <w:p w:rsidR="006559A3" w:rsidRPr="00BC6E32" w:rsidRDefault="006559A3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>O4; O8; O10; O11; O12; O13; O15;</w:t>
            </w:r>
          </w:p>
        </w:tc>
        <w:tc>
          <w:tcPr>
            <w:tcW w:w="373" w:type="pct"/>
            <w:vMerge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6559A3" w:rsidRPr="006166CA" w:rsidTr="003A67F1">
        <w:trPr>
          <w:trHeight w:val="332"/>
          <w:jc w:val="center"/>
        </w:trPr>
        <w:tc>
          <w:tcPr>
            <w:tcW w:w="674" w:type="pct"/>
            <w:vMerge/>
            <w:shd w:val="clear" w:color="auto" w:fill="C6D9F1" w:themeFill="text2" w:themeFillTint="33"/>
          </w:tcPr>
          <w:p w:rsidR="006559A3" w:rsidRPr="006166CA" w:rsidRDefault="006559A3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1356" w:type="pct"/>
            <w:vMerge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00" w:type="pct"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2.4</w:t>
            </w:r>
          </w:p>
        </w:tc>
        <w:tc>
          <w:tcPr>
            <w:tcW w:w="762" w:type="pct"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Zajistit kvalitní lidské zdroje pro výzkum</w:t>
            </w:r>
          </w:p>
        </w:tc>
        <w:tc>
          <w:tcPr>
            <w:tcW w:w="916" w:type="pct"/>
            <w:shd w:val="clear" w:color="auto" w:fill="C6D9F1" w:themeFill="text2" w:themeFillTint="33"/>
            <w:vAlign w:val="center"/>
            <w:hideMark/>
          </w:tcPr>
          <w:p w:rsidR="006559A3" w:rsidRPr="00BC6E32" w:rsidRDefault="006559A3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>O8; O10; O11; O12; O13; O15; O22;</w:t>
            </w:r>
          </w:p>
        </w:tc>
        <w:tc>
          <w:tcPr>
            <w:tcW w:w="373" w:type="pct"/>
            <w:vMerge/>
            <w:shd w:val="clear" w:color="auto" w:fill="C6D9F1" w:themeFill="text2" w:themeFillTint="33"/>
            <w:vAlign w:val="center"/>
            <w:hideMark/>
          </w:tcPr>
          <w:p w:rsidR="006559A3" w:rsidRPr="006166CA" w:rsidRDefault="006559A3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243E5D" w:rsidRPr="006166CA" w:rsidTr="0097014F">
        <w:trPr>
          <w:trHeight w:val="656"/>
          <w:jc w:val="center"/>
        </w:trPr>
        <w:tc>
          <w:tcPr>
            <w:tcW w:w="674" w:type="pct"/>
            <w:vMerge w:val="restart"/>
            <w:vAlign w:val="center"/>
          </w:tcPr>
          <w:p w:rsidR="00243E5D" w:rsidRDefault="00243E5D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lastRenderedPageBreak/>
              <w:t xml:space="preserve">E: </w:t>
            </w:r>
            <w:r w:rsidRPr="005A7F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Rozvoj eGovernmentu a</w:t>
            </w:r>
            <w:r w:rsidR="00B938E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  <w:r w:rsidRPr="005A7F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eBusinessu pro zvýšení konkurenceschopnosti (rozvoj ICT a</w:t>
            </w:r>
            <w:r w:rsidR="00B938E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 </w:t>
            </w:r>
            <w:r w:rsidRPr="005A7F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digitální agenda)</w:t>
            </w:r>
          </w:p>
        </w:tc>
        <w:tc>
          <w:tcPr>
            <w:tcW w:w="719" w:type="pct"/>
            <w:vMerge w:val="restart"/>
            <w:shd w:val="clear" w:color="auto" w:fill="auto"/>
            <w:vAlign w:val="center"/>
            <w:hideMark/>
          </w:tcPr>
          <w:p w:rsidR="00243E5D" w:rsidRPr="006166CA" w:rsidRDefault="00243E5D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E1 – </w:t>
            </w:r>
            <w:r w:rsidRPr="006166CA">
              <w:rPr>
                <w:rFonts w:ascii="Arial" w:eastAsia="Times New Roman" w:hAnsi="Arial" w:cs="Arial"/>
                <w:lang w:eastAsia="cs-CZ"/>
              </w:rPr>
              <w:t xml:space="preserve">Rozvoj </w:t>
            </w:r>
            <w:r>
              <w:rPr>
                <w:rFonts w:ascii="Arial" w:eastAsia="Times New Roman" w:hAnsi="Arial" w:cs="Arial"/>
                <w:lang w:eastAsia="cs-CZ"/>
              </w:rPr>
              <w:br/>
            </w:r>
            <w:r w:rsidRPr="006166CA">
              <w:rPr>
                <w:rFonts w:ascii="Arial" w:eastAsia="Times New Roman" w:hAnsi="Arial" w:cs="Arial"/>
                <w:lang w:eastAsia="cs-CZ"/>
              </w:rPr>
              <w:t xml:space="preserve">e-Governmentu </w:t>
            </w:r>
          </w:p>
        </w:tc>
        <w:tc>
          <w:tcPr>
            <w:tcW w:w="1356" w:type="pct"/>
            <w:shd w:val="clear" w:color="auto" w:fill="auto"/>
            <w:noWrap/>
            <w:vAlign w:val="center"/>
            <w:hideMark/>
          </w:tcPr>
          <w:p w:rsidR="00243E5D" w:rsidRPr="006166CA" w:rsidRDefault="00243E5D" w:rsidP="00BA7D5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E.1.1.: Zefektivnění vnější komunikace veřejné správy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komunikace s klienty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243E5D" w:rsidRPr="006166CA" w:rsidRDefault="00243E5D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1.1</w:t>
            </w:r>
          </w:p>
        </w:tc>
        <w:tc>
          <w:tcPr>
            <w:tcW w:w="762" w:type="pct"/>
            <w:shd w:val="clear" w:color="auto" w:fill="auto"/>
            <w:vAlign w:val="center"/>
            <w:hideMark/>
          </w:tcPr>
          <w:p w:rsidR="00243E5D" w:rsidRPr="006166CA" w:rsidRDefault="00243E5D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Vytvořit funkční systém řízení VaVaI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43E5D" w:rsidRPr="00BC6E32" w:rsidRDefault="00243E5D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>O1; O2; O3; O4;O25; O26; O27;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243E5D" w:rsidRPr="006166CA" w:rsidRDefault="00243E5D" w:rsidP="00D6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OP</w:t>
            </w:r>
            <w:r w:rsidR="00D62BC9"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PIK</w:t>
            </w:r>
          </w:p>
        </w:tc>
      </w:tr>
      <w:tr w:rsidR="00243E5D" w:rsidRPr="006166CA" w:rsidTr="0097014F">
        <w:trPr>
          <w:trHeight w:val="563"/>
          <w:jc w:val="center"/>
        </w:trPr>
        <w:tc>
          <w:tcPr>
            <w:tcW w:w="674" w:type="pct"/>
            <w:vMerge/>
          </w:tcPr>
          <w:p w:rsidR="00243E5D" w:rsidRPr="006166CA" w:rsidRDefault="00243E5D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auto"/>
            <w:vAlign w:val="center"/>
            <w:hideMark/>
          </w:tcPr>
          <w:p w:rsidR="00243E5D" w:rsidRPr="006166CA" w:rsidRDefault="00243E5D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356" w:type="pct"/>
            <w:shd w:val="clear" w:color="auto" w:fill="auto"/>
            <w:noWrap/>
            <w:vAlign w:val="center"/>
            <w:hideMark/>
          </w:tcPr>
          <w:p w:rsidR="00243E5D" w:rsidRPr="006166CA" w:rsidRDefault="00243E5D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E.1.2: Zefektivnění interní komunikace veřejné správy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243E5D" w:rsidRPr="006166CA" w:rsidRDefault="00243E5D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1.2</w:t>
            </w:r>
          </w:p>
        </w:tc>
        <w:tc>
          <w:tcPr>
            <w:tcW w:w="762" w:type="pct"/>
            <w:shd w:val="clear" w:color="auto" w:fill="auto"/>
            <w:vAlign w:val="center"/>
            <w:hideMark/>
          </w:tcPr>
          <w:p w:rsidR="00243E5D" w:rsidRPr="006166CA" w:rsidRDefault="00243E5D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Vytvořit udržitelný systém financování VaVaI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43E5D" w:rsidRPr="00BC6E32" w:rsidRDefault="00243E5D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>O1; O2; O5; O6; O8; O9; O25; O26; O27; O28; O29;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243E5D" w:rsidRPr="006166CA" w:rsidRDefault="00243E5D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IROP</w:t>
            </w:r>
          </w:p>
        </w:tc>
      </w:tr>
      <w:tr w:rsidR="00243E5D" w:rsidRPr="006166CA" w:rsidTr="0097014F">
        <w:trPr>
          <w:trHeight w:val="613"/>
          <w:jc w:val="center"/>
        </w:trPr>
        <w:tc>
          <w:tcPr>
            <w:tcW w:w="674" w:type="pct"/>
            <w:vMerge/>
          </w:tcPr>
          <w:p w:rsidR="00243E5D" w:rsidRPr="006166CA" w:rsidRDefault="00243E5D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auto"/>
            <w:vAlign w:val="center"/>
            <w:hideMark/>
          </w:tcPr>
          <w:p w:rsidR="00243E5D" w:rsidRPr="006166CA" w:rsidRDefault="00243E5D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356" w:type="pct"/>
            <w:shd w:val="clear" w:color="auto" w:fill="auto"/>
            <w:noWrap/>
            <w:vAlign w:val="center"/>
            <w:hideMark/>
          </w:tcPr>
          <w:p w:rsidR="00243E5D" w:rsidRPr="006166CA" w:rsidRDefault="00243E5D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 xml:space="preserve">E.1.3: Zajištění bezpečnosti při využívání eGovernmentu 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243E5D" w:rsidRPr="006166CA" w:rsidRDefault="00243E5D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1.3</w:t>
            </w:r>
          </w:p>
        </w:tc>
        <w:tc>
          <w:tcPr>
            <w:tcW w:w="762" w:type="pct"/>
            <w:shd w:val="clear" w:color="auto" w:fill="auto"/>
            <w:vAlign w:val="center"/>
            <w:hideMark/>
          </w:tcPr>
          <w:p w:rsidR="00243E5D" w:rsidRPr="006166CA" w:rsidRDefault="00243E5D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Posílit strategickou inteligenci pro politiku VaVaI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43E5D" w:rsidRPr="00BC6E32" w:rsidRDefault="00243E5D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>O3; O4; O6; O7; O10; O15; O25; O26; O27;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243E5D" w:rsidRPr="006166CA" w:rsidRDefault="00243E5D" w:rsidP="00D6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OP</w:t>
            </w:r>
            <w:r w:rsidR="00D62BC9"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Z</w:t>
            </w:r>
          </w:p>
        </w:tc>
      </w:tr>
      <w:tr w:rsidR="00243E5D" w:rsidRPr="006166CA" w:rsidTr="0097014F">
        <w:trPr>
          <w:trHeight w:val="663"/>
          <w:jc w:val="center"/>
        </w:trPr>
        <w:tc>
          <w:tcPr>
            <w:tcW w:w="674" w:type="pct"/>
            <w:vMerge/>
            <w:shd w:val="clear" w:color="auto" w:fill="F2F2F2" w:themeFill="background1" w:themeFillShade="F2"/>
          </w:tcPr>
          <w:p w:rsidR="00243E5D" w:rsidRDefault="00243E5D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 w:val="restart"/>
            <w:shd w:val="clear" w:color="auto" w:fill="auto"/>
            <w:vAlign w:val="center"/>
            <w:hideMark/>
          </w:tcPr>
          <w:p w:rsidR="00243E5D" w:rsidRPr="006166CA" w:rsidRDefault="00243E5D" w:rsidP="00336A81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E2 – </w:t>
            </w:r>
            <w:r w:rsidRPr="006166CA">
              <w:rPr>
                <w:rFonts w:ascii="Arial" w:eastAsia="Times New Roman" w:hAnsi="Arial" w:cs="Arial"/>
                <w:lang w:eastAsia="cs-CZ"/>
              </w:rPr>
              <w:t>Rozvoj eBusinessu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ICT v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 xml:space="preserve">podnikání </w:t>
            </w:r>
          </w:p>
        </w:tc>
        <w:tc>
          <w:tcPr>
            <w:tcW w:w="1356" w:type="pct"/>
            <w:vMerge w:val="restart"/>
            <w:shd w:val="clear" w:color="auto" w:fill="auto"/>
            <w:vAlign w:val="center"/>
            <w:hideMark/>
          </w:tcPr>
          <w:p w:rsidR="00243E5D" w:rsidRPr="006166CA" w:rsidRDefault="00243E5D" w:rsidP="007D533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E.2.1: Vyšší využívání ICT v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podnikán</w:t>
            </w:r>
            <w:r w:rsidRPr="006166CA">
              <w:rPr>
                <w:rFonts w:ascii="Arial" w:eastAsia="Times New Roman" w:hAnsi="Arial" w:cs="Arial"/>
                <w:b/>
                <w:bCs/>
                <w:lang w:eastAsia="cs-CZ"/>
              </w:rPr>
              <w:t>í</w:t>
            </w: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243E5D" w:rsidRPr="006166CA" w:rsidRDefault="00243E5D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4.1</w:t>
            </w:r>
          </w:p>
        </w:tc>
        <w:tc>
          <w:tcPr>
            <w:tcW w:w="762" w:type="pct"/>
            <w:shd w:val="clear" w:color="auto" w:fill="auto"/>
            <w:vAlign w:val="center"/>
            <w:hideMark/>
          </w:tcPr>
          <w:p w:rsidR="00243E5D" w:rsidRPr="006166CA" w:rsidRDefault="00243E5D" w:rsidP="00BA7D59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Posílit výzkumné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inovační aktivity podniků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43E5D" w:rsidRPr="00BC6E32" w:rsidRDefault="00243E5D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 xml:space="preserve">O5; O12; </w:t>
            </w:r>
            <w:r w:rsidRPr="00BC6E32">
              <w:rPr>
                <w:rFonts w:ascii="Arial" w:eastAsia="Times New Roman" w:hAnsi="Arial" w:cs="Arial"/>
                <w:bCs/>
                <w:lang w:eastAsia="cs-CZ"/>
              </w:rPr>
              <w:t>O16; O18; O19; O20; O21</w:t>
            </w:r>
            <w:r w:rsidRPr="00BC6E32">
              <w:rPr>
                <w:rFonts w:ascii="Arial" w:eastAsia="Times New Roman" w:hAnsi="Arial" w:cs="Arial"/>
                <w:lang w:eastAsia="cs-CZ"/>
              </w:rPr>
              <w:t>; O23; O25;</w:t>
            </w:r>
          </w:p>
        </w:tc>
        <w:tc>
          <w:tcPr>
            <w:tcW w:w="373" w:type="pct"/>
            <w:vMerge w:val="restart"/>
            <w:shd w:val="clear" w:color="auto" w:fill="auto"/>
            <w:vAlign w:val="center"/>
            <w:hideMark/>
          </w:tcPr>
          <w:p w:rsidR="00243E5D" w:rsidRPr="006166CA" w:rsidRDefault="00243E5D" w:rsidP="00D6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OP</w:t>
            </w:r>
            <w:r w:rsidR="00D62BC9"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PIK</w:t>
            </w:r>
          </w:p>
        </w:tc>
      </w:tr>
      <w:tr w:rsidR="00243E5D" w:rsidRPr="006166CA" w:rsidTr="0097014F">
        <w:trPr>
          <w:trHeight w:val="571"/>
          <w:jc w:val="center"/>
        </w:trPr>
        <w:tc>
          <w:tcPr>
            <w:tcW w:w="674" w:type="pct"/>
            <w:vMerge/>
            <w:shd w:val="clear" w:color="auto" w:fill="F2F2F2" w:themeFill="background1" w:themeFillShade="F2"/>
          </w:tcPr>
          <w:p w:rsidR="00243E5D" w:rsidRPr="006166CA" w:rsidRDefault="00243E5D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auto"/>
            <w:vAlign w:val="center"/>
            <w:hideMark/>
          </w:tcPr>
          <w:p w:rsidR="00243E5D" w:rsidRPr="006166CA" w:rsidRDefault="00243E5D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356" w:type="pct"/>
            <w:vMerge/>
            <w:shd w:val="clear" w:color="auto" w:fill="auto"/>
            <w:vAlign w:val="center"/>
            <w:hideMark/>
          </w:tcPr>
          <w:p w:rsidR="00243E5D" w:rsidRPr="006166CA" w:rsidRDefault="00243E5D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243E5D" w:rsidRPr="006166CA" w:rsidRDefault="00243E5D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4.2</w:t>
            </w:r>
          </w:p>
        </w:tc>
        <w:tc>
          <w:tcPr>
            <w:tcW w:w="762" w:type="pct"/>
            <w:shd w:val="clear" w:color="auto" w:fill="auto"/>
            <w:vAlign w:val="center"/>
            <w:hideMark/>
          </w:tcPr>
          <w:p w:rsidR="00243E5D" w:rsidRPr="006166CA" w:rsidRDefault="00243E5D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Zlepšit prostředí pro rozvoj inovačních podniků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43E5D" w:rsidRPr="00BC6E32" w:rsidRDefault="00243E5D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lang w:eastAsia="cs-CZ"/>
              </w:rPr>
            </w:pPr>
            <w:r w:rsidRPr="00BC6E32">
              <w:rPr>
                <w:rFonts w:ascii="Arial" w:eastAsia="Times New Roman" w:hAnsi="Arial" w:cs="Arial"/>
                <w:bCs/>
                <w:lang w:eastAsia="cs-CZ"/>
              </w:rPr>
              <w:t>O17; O18; O20; O21</w:t>
            </w:r>
            <w:r w:rsidRPr="00BC6E32">
              <w:rPr>
                <w:rFonts w:ascii="Arial" w:eastAsia="Times New Roman" w:hAnsi="Arial" w:cs="Arial"/>
                <w:lang w:eastAsia="cs-CZ"/>
              </w:rPr>
              <w:t>; O23; O25; O26; O28; O29;</w:t>
            </w:r>
          </w:p>
        </w:tc>
        <w:tc>
          <w:tcPr>
            <w:tcW w:w="373" w:type="pct"/>
            <w:vMerge/>
            <w:shd w:val="clear" w:color="auto" w:fill="auto"/>
            <w:vAlign w:val="center"/>
            <w:hideMark/>
          </w:tcPr>
          <w:p w:rsidR="00243E5D" w:rsidRPr="006166CA" w:rsidRDefault="00243E5D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243E5D" w:rsidRPr="006166CA" w:rsidTr="0097014F">
        <w:trPr>
          <w:trHeight w:val="635"/>
          <w:jc w:val="center"/>
        </w:trPr>
        <w:tc>
          <w:tcPr>
            <w:tcW w:w="674" w:type="pct"/>
            <w:vMerge/>
            <w:shd w:val="clear" w:color="auto" w:fill="F2F2F2" w:themeFill="background1" w:themeFillShade="F2"/>
          </w:tcPr>
          <w:p w:rsidR="00243E5D" w:rsidRPr="006166CA" w:rsidRDefault="00243E5D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auto"/>
            <w:vAlign w:val="center"/>
            <w:hideMark/>
          </w:tcPr>
          <w:p w:rsidR="00243E5D" w:rsidRPr="006166CA" w:rsidRDefault="00243E5D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356" w:type="pct"/>
            <w:vMerge/>
            <w:shd w:val="clear" w:color="auto" w:fill="auto"/>
            <w:vAlign w:val="center"/>
            <w:hideMark/>
          </w:tcPr>
          <w:p w:rsidR="00243E5D" w:rsidRPr="006166CA" w:rsidRDefault="00243E5D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200" w:type="pct"/>
            <w:shd w:val="clear" w:color="auto" w:fill="auto"/>
            <w:vAlign w:val="center"/>
            <w:hideMark/>
          </w:tcPr>
          <w:p w:rsidR="00243E5D" w:rsidRPr="006166CA" w:rsidRDefault="00243E5D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4.3</w:t>
            </w:r>
          </w:p>
        </w:tc>
        <w:tc>
          <w:tcPr>
            <w:tcW w:w="762" w:type="pct"/>
            <w:shd w:val="clear" w:color="auto" w:fill="auto"/>
            <w:vAlign w:val="center"/>
            <w:hideMark/>
          </w:tcPr>
          <w:p w:rsidR="00243E5D" w:rsidRPr="006166CA" w:rsidRDefault="00243E5D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Zajistit kvalitní lidské zdroje pro inovace</w:t>
            </w:r>
          </w:p>
        </w:tc>
        <w:tc>
          <w:tcPr>
            <w:tcW w:w="916" w:type="pct"/>
            <w:shd w:val="clear" w:color="auto" w:fill="auto"/>
            <w:vAlign w:val="center"/>
            <w:hideMark/>
          </w:tcPr>
          <w:p w:rsidR="00243E5D" w:rsidRPr="00BC6E32" w:rsidRDefault="00243E5D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>O14; O15; O22; O23; O24;</w:t>
            </w:r>
          </w:p>
        </w:tc>
        <w:tc>
          <w:tcPr>
            <w:tcW w:w="373" w:type="pct"/>
            <w:vMerge/>
            <w:shd w:val="clear" w:color="auto" w:fill="auto"/>
            <w:vAlign w:val="center"/>
            <w:hideMark/>
          </w:tcPr>
          <w:p w:rsidR="00243E5D" w:rsidRPr="006166CA" w:rsidRDefault="00243E5D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255593" w:rsidRPr="006166CA" w:rsidTr="0097014F">
        <w:trPr>
          <w:trHeight w:val="334"/>
          <w:jc w:val="center"/>
        </w:trPr>
        <w:tc>
          <w:tcPr>
            <w:tcW w:w="674" w:type="pct"/>
            <w:vMerge/>
          </w:tcPr>
          <w:p w:rsidR="00255593" w:rsidRPr="006166CA" w:rsidRDefault="00255593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 w:val="restart"/>
            <w:shd w:val="clear" w:color="auto" w:fill="auto"/>
            <w:noWrap/>
            <w:vAlign w:val="center"/>
            <w:hideMark/>
          </w:tcPr>
          <w:p w:rsidR="00255593" w:rsidRPr="006166CA" w:rsidRDefault="00255593" w:rsidP="007D0EC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6166CA">
              <w:rPr>
                <w:rFonts w:ascii="Arial" w:eastAsia="Times New Roman" w:hAnsi="Arial" w:cs="Arial"/>
                <w:b/>
                <w:bCs/>
                <w:lang w:eastAsia="cs-CZ"/>
              </w:rPr>
              <w:t>E.</w:t>
            </w: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3 – </w:t>
            </w:r>
            <w:r w:rsidRPr="006166CA">
              <w:rPr>
                <w:rFonts w:ascii="Arial" w:eastAsia="Times New Roman" w:hAnsi="Arial" w:cs="Arial"/>
                <w:lang w:eastAsia="cs-CZ"/>
              </w:rPr>
              <w:t>Rozvoj Infrastruktury v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 xml:space="preserve">ICT </w:t>
            </w:r>
          </w:p>
        </w:tc>
        <w:tc>
          <w:tcPr>
            <w:tcW w:w="1356" w:type="pct"/>
            <w:shd w:val="clear" w:color="auto" w:fill="auto"/>
            <w:noWrap/>
            <w:vAlign w:val="center"/>
            <w:hideMark/>
          </w:tcPr>
          <w:p w:rsidR="00255593" w:rsidRPr="006166CA" w:rsidRDefault="00255593" w:rsidP="007D533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E.3.1:  Rozvoj ICT sloužící pro výzkum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vývoj</w:t>
            </w:r>
          </w:p>
        </w:tc>
        <w:tc>
          <w:tcPr>
            <w:tcW w:w="200" w:type="pct"/>
            <w:vMerge w:val="restart"/>
            <w:shd w:val="clear" w:color="auto" w:fill="auto"/>
            <w:noWrap/>
            <w:vAlign w:val="center"/>
            <w:hideMark/>
          </w:tcPr>
          <w:p w:rsidR="00255593" w:rsidRPr="006166CA" w:rsidRDefault="00255593" w:rsidP="0025559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x</w:t>
            </w:r>
          </w:p>
        </w:tc>
        <w:tc>
          <w:tcPr>
            <w:tcW w:w="762" w:type="pct"/>
            <w:vMerge w:val="restart"/>
            <w:shd w:val="clear" w:color="auto" w:fill="auto"/>
            <w:noWrap/>
            <w:vAlign w:val="center"/>
            <w:hideMark/>
          </w:tcPr>
          <w:p w:rsidR="00255593" w:rsidRPr="006166CA" w:rsidRDefault="00255593" w:rsidP="0025559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  <w:p w:rsidR="00255593" w:rsidRPr="006166CA" w:rsidRDefault="00255593" w:rsidP="0025559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x</w:t>
            </w:r>
          </w:p>
          <w:p w:rsidR="00255593" w:rsidRPr="006166CA" w:rsidRDefault="00255593" w:rsidP="0025559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916" w:type="pct"/>
            <w:vMerge w:val="restart"/>
            <w:shd w:val="clear" w:color="auto" w:fill="auto"/>
            <w:noWrap/>
            <w:vAlign w:val="center"/>
            <w:hideMark/>
          </w:tcPr>
          <w:p w:rsidR="00255593" w:rsidRPr="00BC6E32" w:rsidRDefault="00255593" w:rsidP="00E773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>x</w:t>
            </w:r>
          </w:p>
        </w:tc>
        <w:tc>
          <w:tcPr>
            <w:tcW w:w="373" w:type="pct"/>
            <w:vMerge w:val="restart"/>
            <w:shd w:val="clear" w:color="auto" w:fill="auto"/>
            <w:noWrap/>
            <w:vAlign w:val="center"/>
            <w:hideMark/>
          </w:tcPr>
          <w:p w:rsidR="00255593" w:rsidRPr="006166CA" w:rsidRDefault="00255593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OP</w:t>
            </w:r>
            <w:r w:rsidR="00D62BC9"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PIK</w:t>
            </w:r>
          </w:p>
          <w:p w:rsidR="00255593" w:rsidRPr="006166CA" w:rsidRDefault="00255593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IROP</w:t>
            </w:r>
          </w:p>
          <w:p w:rsidR="00255593" w:rsidRPr="006166CA" w:rsidRDefault="00255593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  <w:tr w:rsidR="00255593" w:rsidRPr="006166CA" w:rsidTr="0097014F">
        <w:trPr>
          <w:trHeight w:val="112"/>
          <w:jc w:val="center"/>
        </w:trPr>
        <w:tc>
          <w:tcPr>
            <w:tcW w:w="674" w:type="pct"/>
            <w:vMerge/>
          </w:tcPr>
          <w:p w:rsidR="00255593" w:rsidRPr="006166CA" w:rsidRDefault="00255593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auto"/>
            <w:vAlign w:val="center"/>
            <w:hideMark/>
          </w:tcPr>
          <w:p w:rsidR="00255593" w:rsidRPr="006166CA" w:rsidRDefault="0025559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356" w:type="pct"/>
            <w:shd w:val="clear" w:color="auto" w:fill="auto"/>
            <w:noWrap/>
            <w:vAlign w:val="center"/>
            <w:hideMark/>
          </w:tcPr>
          <w:p w:rsidR="00255593" w:rsidRPr="006166CA" w:rsidRDefault="00255593" w:rsidP="007D5333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E.3.2:  Zvýšení kapacity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kvality veřejné ICT infrastruktury</w:t>
            </w:r>
          </w:p>
        </w:tc>
        <w:tc>
          <w:tcPr>
            <w:tcW w:w="200" w:type="pct"/>
            <w:vMerge/>
            <w:shd w:val="clear" w:color="auto" w:fill="auto"/>
            <w:noWrap/>
            <w:vAlign w:val="center"/>
            <w:hideMark/>
          </w:tcPr>
          <w:p w:rsidR="00255593" w:rsidRPr="006166CA" w:rsidRDefault="00255593" w:rsidP="00E773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62" w:type="pct"/>
            <w:vMerge/>
            <w:shd w:val="clear" w:color="auto" w:fill="auto"/>
            <w:noWrap/>
            <w:vAlign w:val="center"/>
            <w:hideMark/>
          </w:tcPr>
          <w:p w:rsidR="00255593" w:rsidRPr="006166CA" w:rsidRDefault="0025559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916" w:type="pct"/>
            <w:vMerge/>
            <w:shd w:val="clear" w:color="auto" w:fill="auto"/>
            <w:noWrap/>
            <w:vAlign w:val="center"/>
            <w:hideMark/>
          </w:tcPr>
          <w:p w:rsidR="00255593" w:rsidRPr="00BC6E32" w:rsidRDefault="00255593" w:rsidP="00E773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3" w:type="pct"/>
            <w:vMerge/>
            <w:shd w:val="clear" w:color="auto" w:fill="auto"/>
            <w:noWrap/>
            <w:vAlign w:val="center"/>
            <w:hideMark/>
          </w:tcPr>
          <w:p w:rsidR="00255593" w:rsidRPr="006166CA" w:rsidRDefault="00255593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255593" w:rsidRPr="006166CA" w:rsidTr="0097014F">
        <w:trPr>
          <w:trHeight w:val="199"/>
          <w:jc w:val="center"/>
        </w:trPr>
        <w:tc>
          <w:tcPr>
            <w:tcW w:w="674" w:type="pct"/>
            <w:vMerge/>
          </w:tcPr>
          <w:p w:rsidR="00255593" w:rsidRPr="006166CA" w:rsidRDefault="00255593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auto"/>
            <w:vAlign w:val="center"/>
            <w:hideMark/>
          </w:tcPr>
          <w:p w:rsidR="00255593" w:rsidRPr="006166CA" w:rsidRDefault="0025559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356" w:type="pct"/>
            <w:shd w:val="clear" w:color="auto" w:fill="auto"/>
            <w:noWrap/>
            <w:vAlign w:val="center"/>
            <w:hideMark/>
          </w:tcPr>
          <w:p w:rsidR="00255593" w:rsidRPr="006166CA" w:rsidRDefault="0025559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E.3.3: Zvýšení dostupnosti infrastriktury</w:t>
            </w:r>
          </w:p>
        </w:tc>
        <w:tc>
          <w:tcPr>
            <w:tcW w:w="200" w:type="pct"/>
            <w:vMerge/>
            <w:shd w:val="clear" w:color="auto" w:fill="auto"/>
            <w:noWrap/>
            <w:vAlign w:val="bottom"/>
            <w:hideMark/>
          </w:tcPr>
          <w:p w:rsidR="00255593" w:rsidRPr="006166CA" w:rsidRDefault="00255593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762" w:type="pct"/>
            <w:vMerge/>
            <w:shd w:val="clear" w:color="auto" w:fill="auto"/>
            <w:noWrap/>
            <w:vAlign w:val="bottom"/>
            <w:hideMark/>
          </w:tcPr>
          <w:p w:rsidR="00255593" w:rsidRPr="006166CA" w:rsidRDefault="00255593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916" w:type="pct"/>
            <w:vMerge/>
            <w:shd w:val="clear" w:color="auto" w:fill="auto"/>
            <w:noWrap/>
            <w:vAlign w:val="center"/>
            <w:hideMark/>
          </w:tcPr>
          <w:p w:rsidR="00255593" w:rsidRPr="00BC6E32" w:rsidRDefault="00255593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373" w:type="pct"/>
            <w:vMerge/>
            <w:shd w:val="clear" w:color="auto" w:fill="auto"/>
            <w:noWrap/>
            <w:vAlign w:val="bottom"/>
            <w:hideMark/>
          </w:tcPr>
          <w:p w:rsidR="00255593" w:rsidRPr="006166CA" w:rsidRDefault="00255593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  <w:tr w:rsidR="00333B36" w:rsidRPr="006166CA" w:rsidTr="003A67F1">
        <w:trPr>
          <w:trHeight w:val="750"/>
          <w:jc w:val="center"/>
        </w:trPr>
        <w:tc>
          <w:tcPr>
            <w:tcW w:w="674" w:type="pct"/>
            <w:vMerge w:val="restart"/>
            <w:shd w:val="clear" w:color="auto" w:fill="C6D9F1" w:themeFill="text2" w:themeFillTint="33"/>
            <w:vAlign w:val="center"/>
          </w:tcPr>
          <w:p w:rsidR="00333B36" w:rsidRDefault="00333B36" w:rsidP="00F8705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F: </w:t>
            </w:r>
            <w:r w:rsidRPr="005A7F6B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Posílení a lepší využití sociálního kapitálu a kreativity při řešení komplexních společenských výzev</w:t>
            </w:r>
          </w:p>
        </w:tc>
        <w:tc>
          <w:tcPr>
            <w:tcW w:w="719" w:type="pct"/>
            <w:vMerge w:val="restart"/>
            <w:shd w:val="clear" w:color="auto" w:fill="C6D9F1" w:themeFill="text2" w:themeFillTint="33"/>
            <w:vAlign w:val="center"/>
            <w:hideMark/>
          </w:tcPr>
          <w:p w:rsidR="00333B36" w:rsidRPr="006166CA" w:rsidRDefault="00333B36" w:rsidP="001628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F1 – </w:t>
            </w:r>
            <w:r w:rsidRPr="006166CA">
              <w:rPr>
                <w:rFonts w:ascii="Arial" w:eastAsia="Times New Roman" w:hAnsi="Arial" w:cs="Arial"/>
                <w:lang w:eastAsia="cs-CZ"/>
              </w:rPr>
              <w:t>Podpořit otevřenou partnerskou spolupráci při řešení společenských výzev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systémově využít úspěšně ověřené modely</w:t>
            </w:r>
          </w:p>
        </w:tc>
        <w:tc>
          <w:tcPr>
            <w:tcW w:w="1356" w:type="pct"/>
            <w:vMerge w:val="restart"/>
            <w:shd w:val="clear" w:color="auto" w:fill="C6D9F1" w:themeFill="text2" w:themeFillTint="33"/>
            <w:vAlign w:val="center"/>
            <w:hideMark/>
          </w:tcPr>
          <w:p w:rsidR="00333B36" w:rsidRPr="006166CA" w:rsidRDefault="00333B36" w:rsidP="001628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F.1.1: Podpořit otevřenou partnerskou spolupráci při experimentálním řešení společenských výzev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 xml:space="preserve">systémově využít úspěšně ověřené modely </w:t>
            </w:r>
          </w:p>
        </w:tc>
        <w:tc>
          <w:tcPr>
            <w:tcW w:w="200" w:type="pct"/>
            <w:shd w:val="clear" w:color="auto" w:fill="C6D9F1" w:themeFill="text2" w:themeFillTint="33"/>
            <w:vAlign w:val="center"/>
            <w:hideMark/>
          </w:tcPr>
          <w:p w:rsidR="00333B36" w:rsidRPr="006166CA" w:rsidRDefault="00333B36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5.1</w:t>
            </w:r>
          </w:p>
        </w:tc>
        <w:tc>
          <w:tcPr>
            <w:tcW w:w="762" w:type="pct"/>
            <w:shd w:val="clear" w:color="auto" w:fill="C6D9F1" w:themeFill="text2" w:themeFillTint="33"/>
            <w:vAlign w:val="center"/>
            <w:hideMark/>
          </w:tcPr>
          <w:p w:rsidR="00333B36" w:rsidRPr="006166CA" w:rsidRDefault="00333B36" w:rsidP="001628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Nastavit procesy pro soustavnou identifikaci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vyhodnocování potřeb uživatelů aplikovaného výzkumu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společnosti</w:t>
            </w:r>
          </w:p>
        </w:tc>
        <w:tc>
          <w:tcPr>
            <w:tcW w:w="916" w:type="pct"/>
            <w:shd w:val="clear" w:color="auto" w:fill="C6D9F1" w:themeFill="text2" w:themeFillTint="33"/>
            <w:vAlign w:val="center"/>
            <w:hideMark/>
          </w:tcPr>
          <w:p w:rsidR="00333B36" w:rsidRPr="00BC6E32" w:rsidRDefault="00333B36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 xml:space="preserve">O5; O6; O7; O8; O10; </w:t>
            </w:r>
            <w:r w:rsidRPr="00BC6E32">
              <w:rPr>
                <w:rFonts w:ascii="Arial" w:eastAsia="Times New Roman" w:hAnsi="Arial" w:cs="Arial"/>
                <w:bCs/>
                <w:lang w:eastAsia="cs-CZ"/>
              </w:rPr>
              <w:t xml:space="preserve">O16; </w:t>
            </w:r>
            <w:r w:rsidRPr="00BC6E32">
              <w:rPr>
                <w:rFonts w:ascii="Arial" w:eastAsia="Times New Roman" w:hAnsi="Arial" w:cs="Arial"/>
                <w:lang w:eastAsia="cs-CZ"/>
              </w:rPr>
              <w:t>O25; O26; O27; O28; O29;</w:t>
            </w:r>
          </w:p>
        </w:tc>
        <w:tc>
          <w:tcPr>
            <w:tcW w:w="373" w:type="pct"/>
            <w:shd w:val="clear" w:color="auto" w:fill="C6D9F1" w:themeFill="text2" w:themeFillTint="33"/>
            <w:noWrap/>
            <w:vAlign w:val="center"/>
            <w:hideMark/>
          </w:tcPr>
          <w:p w:rsidR="00333B36" w:rsidRPr="006166CA" w:rsidRDefault="00333B36" w:rsidP="00D6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OP</w:t>
            </w:r>
            <w:r w:rsidR="00D62BC9"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 xml:space="preserve">Z </w:t>
            </w:r>
          </w:p>
        </w:tc>
      </w:tr>
      <w:tr w:rsidR="00333B36" w:rsidRPr="006166CA" w:rsidTr="003A67F1">
        <w:trPr>
          <w:trHeight w:val="402"/>
          <w:jc w:val="center"/>
        </w:trPr>
        <w:tc>
          <w:tcPr>
            <w:tcW w:w="674" w:type="pct"/>
            <w:vMerge/>
            <w:shd w:val="clear" w:color="auto" w:fill="C6D9F1" w:themeFill="text2" w:themeFillTint="33"/>
          </w:tcPr>
          <w:p w:rsidR="00333B36" w:rsidRPr="006166CA" w:rsidRDefault="00333B36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C6D9F1" w:themeFill="text2" w:themeFillTint="33"/>
            <w:vAlign w:val="center"/>
            <w:hideMark/>
          </w:tcPr>
          <w:p w:rsidR="00333B36" w:rsidRPr="006166CA" w:rsidRDefault="00333B36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356" w:type="pct"/>
            <w:vMerge/>
            <w:shd w:val="clear" w:color="auto" w:fill="C6D9F1" w:themeFill="text2" w:themeFillTint="33"/>
            <w:vAlign w:val="center"/>
            <w:hideMark/>
          </w:tcPr>
          <w:p w:rsidR="00333B36" w:rsidRPr="006166CA" w:rsidRDefault="00333B36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00" w:type="pct"/>
            <w:shd w:val="clear" w:color="auto" w:fill="C6D9F1" w:themeFill="text2" w:themeFillTint="33"/>
            <w:vAlign w:val="center"/>
            <w:hideMark/>
          </w:tcPr>
          <w:p w:rsidR="00333B36" w:rsidRPr="006166CA" w:rsidRDefault="00333B36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5.2</w:t>
            </w:r>
          </w:p>
        </w:tc>
        <w:tc>
          <w:tcPr>
            <w:tcW w:w="762" w:type="pct"/>
            <w:shd w:val="clear" w:color="auto" w:fill="C6D9F1" w:themeFill="text2" w:themeFillTint="33"/>
            <w:vAlign w:val="center"/>
            <w:hideMark/>
          </w:tcPr>
          <w:p w:rsidR="00333B36" w:rsidRPr="006166CA" w:rsidRDefault="00333B36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Vytvořit koncepci podpory aplikovaného výzkumu</w:t>
            </w:r>
          </w:p>
        </w:tc>
        <w:tc>
          <w:tcPr>
            <w:tcW w:w="916" w:type="pct"/>
            <w:shd w:val="clear" w:color="auto" w:fill="C6D9F1" w:themeFill="text2" w:themeFillTint="33"/>
            <w:vAlign w:val="center"/>
            <w:hideMark/>
          </w:tcPr>
          <w:p w:rsidR="00333B36" w:rsidRPr="00BC6E32" w:rsidRDefault="00333B36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>O25; O26; O27; O28; O29;</w:t>
            </w:r>
          </w:p>
        </w:tc>
        <w:tc>
          <w:tcPr>
            <w:tcW w:w="373" w:type="pct"/>
            <w:shd w:val="clear" w:color="auto" w:fill="C6D9F1" w:themeFill="text2" w:themeFillTint="33"/>
            <w:noWrap/>
            <w:hideMark/>
          </w:tcPr>
          <w:p w:rsidR="00333B36" w:rsidRPr="006166CA" w:rsidRDefault="00333B36" w:rsidP="00D6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OP</w:t>
            </w:r>
            <w:r w:rsidR="00D62BC9"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VVV</w:t>
            </w:r>
          </w:p>
        </w:tc>
      </w:tr>
      <w:tr w:rsidR="00333B36" w:rsidRPr="006166CA" w:rsidTr="003A67F1">
        <w:trPr>
          <w:trHeight w:val="640"/>
          <w:jc w:val="center"/>
        </w:trPr>
        <w:tc>
          <w:tcPr>
            <w:tcW w:w="674" w:type="pct"/>
            <w:vMerge/>
            <w:shd w:val="clear" w:color="auto" w:fill="C6D9F1" w:themeFill="text2" w:themeFillTint="33"/>
          </w:tcPr>
          <w:p w:rsidR="00333B36" w:rsidRDefault="00333B36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 w:val="restart"/>
            <w:shd w:val="clear" w:color="auto" w:fill="C6D9F1" w:themeFill="text2" w:themeFillTint="33"/>
            <w:vAlign w:val="center"/>
            <w:hideMark/>
          </w:tcPr>
          <w:p w:rsidR="00333B36" w:rsidRPr="006166CA" w:rsidRDefault="00333B36" w:rsidP="0016289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F2 – </w:t>
            </w:r>
            <w:r w:rsidRPr="006166CA">
              <w:rPr>
                <w:rFonts w:ascii="Arial" w:eastAsia="Times New Roman" w:hAnsi="Arial" w:cs="Arial"/>
                <w:lang w:eastAsia="cs-CZ"/>
              </w:rPr>
              <w:t>Podpořit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lépe využít spolupráci místních aktérů při řešení potřeb</w:t>
            </w:r>
          </w:p>
        </w:tc>
        <w:tc>
          <w:tcPr>
            <w:tcW w:w="1356" w:type="pct"/>
            <w:vMerge w:val="restart"/>
            <w:shd w:val="clear" w:color="auto" w:fill="C6D9F1" w:themeFill="text2" w:themeFillTint="33"/>
            <w:vAlign w:val="center"/>
            <w:hideMark/>
          </w:tcPr>
          <w:p w:rsidR="00333B36" w:rsidRPr="006166CA" w:rsidRDefault="00333B36" w:rsidP="00ED1AC5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F.2.1: Podpořit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lépe využít spolupráci místních aktérů při řešení potřeb v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oblasti zaměstnanosti, ekonomického rozvoje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sociální inkluze v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 xml:space="preserve">krajích ČR </w:t>
            </w:r>
          </w:p>
        </w:tc>
        <w:tc>
          <w:tcPr>
            <w:tcW w:w="200" w:type="pct"/>
            <w:shd w:val="clear" w:color="auto" w:fill="C6D9F1" w:themeFill="text2" w:themeFillTint="33"/>
            <w:vAlign w:val="center"/>
            <w:hideMark/>
          </w:tcPr>
          <w:p w:rsidR="00333B36" w:rsidRPr="006166CA" w:rsidRDefault="00333B36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3.1</w:t>
            </w:r>
          </w:p>
        </w:tc>
        <w:tc>
          <w:tcPr>
            <w:tcW w:w="762" w:type="pct"/>
            <w:shd w:val="clear" w:color="auto" w:fill="C6D9F1" w:themeFill="text2" w:themeFillTint="33"/>
            <w:vAlign w:val="center"/>
            <w:hideMark/>
          </w:tcPr>
          <w:p w:rsidR="00333B36" w:rsidRPr="006166CA" w:rsidRDefault="00333B36" w:rsidP="006166CA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Posílit institucionální základnu aplikovaného výzkumu</w:t>
            </w:r>
          </w:p>
        </w:tc>
        <w:tc>
          <w:tcPr>
            <w:tcW w:w="916" w:type="pct"/>
            <w:shd w:val="clear" w:color="auto" w:fill="C6D9F1" w:themeFill="text2" w:themeFillTint="33"/>
            <w:vAlign w:val="center"/>
            <w:hideMark/>
          </w:tcPr>
          <w:p w:rsidR="00333B36" w:rsidRPr="00BC6E32" w:rsidRDefault="00333B36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 xml:space="preserve">O5; O8; O10; </w:t>
            </w:r>
            <w:r w:rsidRPr="00BC6E32">
              <w:rPr>
                <w:rFonts w:ascii="Arial" w:eastAsia="Times New Roman" w:hAnsi="Arial" w:cs="Arial"/>
                <w:bCs/>
                <w:lang w:eastAsia="cs-CZ"/>
              </w:rPr>
              <w:t>O16;</w:t>
            </w:r>
            <w:r w:rsidRPr="00BC6E32">
              <w:rPr>
                <w:rFonts w:ascii="Arial" w:eastAsia="Times New Roman" w:hAnsi="Arial" w:cs="Arial"/>
                <w:lang w:eastAsia="cs-CZ"/>
              </w:rPr>
              <w:t xml:space="preserve"> O25;</w:t>
            </w:r>
          </w:p>
        </w:tc>
        <w:tc>
          <w:tcPr>
            <w:tcW w:w="373" w:type="pct"/>
            <w:vMerge w:val="restart"/>
            <w:shd w:val="clear" w:color="auto" w:fill="C6D9F1" w:themeFill="text2" w:themeFillTint="33"/>
            <w:noWrap/>
            <w:vAlign w:val="center"/>
            <w:hideMark/>
          </w:tcPr>
          <w:p w:rsidR="00333B36" w:rsidRPr="006166CA" w:rsidRDefault="00333B36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Kraje</w:t>
            </w:r>
          </w:p>
          <w:p w:rsidR="00333B36" w:rsidRPr="006166CA" w:rsidRDefault="00333B36" w:rsidP="00D62BC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OP</w:t>
            </w:r>
            <w:r w:rsidR="00D62BC9"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VVV</w:t>
            </w:r>
          </w:p>
        </w:tc>
      </w:tr>
      <w:tr w:rsidR="00333B36" w:rsidRPr="006166CA" w:rsidTr="003A67F1">
        <w:trPr>
          <w:trHeight w:val="277"/>
          <w:jc w:val="center"/>
        </w:trPr>
        <w:tc>
          <w:tcPr>
            <w:tcW w:w="674" w:type="pct"/>
            <w:vMerge/>
          </w:tcPr>
          <w:p w:rsidR="00333B36" w:rsidRPr="006166CA" w:rsidRDefault="00333B36" w:rsidP="00B938E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719" w:type="pct"/>
            <w:vMerge/>
            <w:shd w:val="clear" w:color="auto" w:fill="auto"/>
            <w:vAlign w:val="center"/>
            <w:hideMark/>
          </w:tcPr>
          <w:p w:rsidR="00333B36" w:rsidRPr="006166CA" w:rsidRDefault="00333B36" w:rsidP="006166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cs-CZ"/>
              </w:rPr>
            </w:pPr>
          </w:p>
        </w:tc>
        <w:tc>
          <w:tcPr>
            <w:tcW w:w="1356" w:type="pct"/>
            <w:vMerge/>
            <w:shd w:val="clear" w:color="auto" w:fill="auto"/>
            <w:vAlign w:val="center"/>
            <w:hideMark/>
          </w:tcPr>
          <w:p w:rsidR="00333B36" w:rsidRPr="006166CA" w:rsidRDefault="00333B36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  <w:tc>
          <w:tcPr>
            <w:tcW w:w="200" w:type="pct"/>
            <w:shd w:val="clear" w:color="auto" w:fill="C6D9F1" w:themeFill="text2" w:themeFillTint="33"/>
            <w:vAlign w:val="center"/>
            <w:hideMark/>
          </w:tcPr>
          <w:p w:rsidR="00333B36" w:rsidRPr="006166CA" w:rsidRDefault="00333B36" w:rsidP="000B4EB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3.2</w:t>
            </w:r>
          </w:p>
        </w:tc>
        <w:tc>
          <w:tcPr>
            <w:tcW w:w="762" w:type="pct"/>
            <w:shd w:val="clear" w:color="auto" w:fill="C6D9F1" w:themeFill="text2" w:themeFillTint="33"/>
            <w:vAlign w:val="center"/>
            <w:hideMark/>
          </w:tcPr>
          <w:p w:rsidR="00333B36" w:rsidRPr="006166CA" w:rsidRDefault="00333B36" w:rsidP="0016289F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6166CA">
              <w:rPr>
                <w:rFonts w:ascii="Arial" w:eastAsia="Times New Roman" w:hAnsi="Arial" w:cs="Arial"/>
                <w:lang w:eastAsia="cs-CZ"/>
              </w:rPr>
              <w:t>Zefektivnit šíření a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sdílení znalostí z</w:t>
            </w:r>
            <w:r>
              <w:rPr>
                <w:rFonts w:ascii="Arial" w:eastAsia="Times New Roman" w:hAnsi="Arial" w:cs="Arial"/>
                <w:lang w:eastAsia="cs-CZ"/>
              </w:rPr>
              <w:t> </w:t>
            </w:r>
            <w:r w:rsidRPr="006166CA">
              <w:rPr>
                <w:rFonts w:ascii="Arial" w:eastAsia="Times New Roman" w:hAnsi="Arial" w:cs="Arial"/>
                <w:lang w:eastAsia="cs-CZ"/>
              </w:rPr>
              <w:t>VO</w:t>
            </w:r>
          </w:p>
        </w:tc>
        <w:tc>
          <w:tcPr>
            <w:tcW w:w="916" w:type="pct"/>
            <w:shd w:val="clear" w:color="auto" w:fill="C6D9F1" w:themeFill="text2" w:themeFillTint="33"/>
            <w:vAlign w:val="center"/>
            <w:hideMark/>
          </w:tcPr>
          <w:p w:rsidR="00333B36" w:rsidRPr="00BC6E32" w:rsidRDefault="00333B36" w:rsidP="006166C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 w:rsidRPr="00BC6E32">
              <w:rPr>
                <w:rFonts w:ascii="Arial" w:eastAsia="Times New Roman" w:hAnsi="Arial" w:cs="Arial"/>
                <w:lang w:eastAsia="cs-CZ"/>
              </w:rPr>
              <w:t>O8; O10;</w:t>
            </w:r>
            <w:r w:rsidRPr="00BC6E32">
              <w:rPr>
                <w:rFonts w:ascii="Arial" w:eastAsia="Times New Roman" w:hAnsi="Arial" w:cs="Arial"/>
                <w:bCs/>
                <w:lang w:eastAsia="cs-CZ"/>
              </w:rPr>
              <w:t xml:space="preserve"> O16; O17; O21</w:t>
            </w:r>
            <w:r w:rsidRPr="00BC6E32">
              <w:rPr>
                <w:rFonts w:ascii="Arial" w:eastAsia="Times New Roman" w:hAnsi="Arial" w:cs="Arial"/>
                <w:lang w:eastAsia="cs-CZ"/>
              </w:rPr>
              <w:t>; O23; O25; O26;O27; O28; O29;</w:t>
            </w:r>
          </w:p>
        </w:tc>
        <w:tc>
          <w:tcPr>
            <w:tcW w:w="373" w:type="pct"/>
            <w:vMerge/>
            <w:shd w:val="clear" w:color="auto" w:fill="auto"/>
            <w:vAlign w:val="center"/>
            <w:hideMark/>
          </w:tcPr>
          <w:p w:rsidR="00333B36" w:rsidRPr="006166CA" w:rsidRDefault="00333B36" w:rsidP="006166CA">
            <w:pPr>
              <w:spacing w:after="0" w:line="240" w:lineRule="auto"/>
              <w:rPr>
                <w:rFonts w:ascii="Arial" w:eastAsia="Times New Roman" w:hAnsi="Arial" w:cs="Arial"/>
                <w:lang w:eastAsia="cs-CZ"/>
              </w:rPr>
            </w:pPr>
          </w:p>
        </w:tc>
      </w:tr>
    </w:tbl>
    <w:p w:rsidR="00D730DA" w:rsidRPr="00742160" w:rsidRDefault="00D730DA" w:rsidP="006166CA">
      <w:pPr>
        <w:rPr>
          <w:sz w:val="18"/>
          <w:szCs w:val="18"/>
        </w:rPr>
      </w:pPr>
    </w:p>
    <w:sectPr w:rsidR="00D730DA" w:rsidRPr="00742160" w:rsidSect="005B5C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9" w:h="23814" w:code="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C2B" w:rsidRDefault="00C55C2B" w:rsidP="00D5226F">
      <w:pPr>
        <w:spacing w:after="0" w:line="240" w:lineRule="auto"/>
      </w:pPr>
      <w:r>
        <w:separator/>
      </w:r>
    </w:p>
  </w:endnote>
  <w:endnote w:type="continuationSeparator" w:id="0">
    <w:p w:rsidR="00C55C2B" w:rsidRDefault="00C55C2B" w:rsidP="00D5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685" w:rsidRDefault="003546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0813714"/>
      <w:docPartObj>
        <w:docPartGallery w:val="Page Numbers (Bottom of Page)"/>
        <w:docPartUnique/>
      </w:docPartObj>
    </w:sdtPr>
    <w:sdtEndPr/>
    <w:sdtContent>
      <w:p w:rsidR="00B1428E" w:rsidRDefault="00B1428E" w:rsidP="0035468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E52">
          <w:rPr>
            <w:noProof/>
          </w:rPr>
          <w:t>1</w:t>
        </w:r>
        <w:r>
          <w:fldChar w:fldCharType="end"/>
        </w:r>
      </w:p>
    </w:sdtContent>
  </w:sdt>
  <w:p w:rsidR="000E26F6" w:rsidRDefault="000E26F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685" w:rsidRDefault="003546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C2B" w:rsidRDefault="00C55C2B" w:rsidP="00D5226F">
      <w:pPr>
        <w:spacing w:after="0" w:line="240" w:lineRule="auto"/>
      </w:pPr>
      <w:r>
        <w:separator/>
      </w:r>
    </w:p>
  </w:footnote>
  <w:footnote w:type="continuationSeparator" w:id="0">
    <w:p w:rsidR="00C55C2B" w:rsidRDefault="00C55C2B" w:rsidP="00D52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685" w:rsidRDefault="003546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85C" w:rsidRPr="00AE485C" w:rsidRDefault="00AE485C">
    <w:pPr>
      <w:pStyle w:val="Zhlav"/>
      <w:rPr>
        <w:rFonts w:ascii="Arial" w:hAnsi="Arial" w:cs="Arial"/>
      </w:rPr>
    </w:pPr>
    <w:r w:rsidRPr="00AE485C">
      <w:rPr>
        <w:rFonts w:ascii="Arial" w:hAnsi="Arial" w:cs="Arial"/>
      </w:rPr>
      <w:t>Příloha 3 – Cíle RIS3 a jejich propojení s NP VaVaI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685" w:rsidRDefault="0035468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3A9"/>
    <w:rsid w:val="000B4EB8"/>
    <w:rsid w:val="000C4D4B"/>
    <w:rsid w:val="000E1354"/>
    <w:rsid w:val="000E26F6"/>
    <w:rsid w:val="0016289F"/>
    <w:rsid w:val="001667C3"/>
    <w:rsid w:val="001E2101"/>
    <w:rsid w:val="001F63A9"/>
    <w:rsid w:val="00232B87"/>
    <w:rsid w:val="00243E5D"/>
    <w:rsid w:val="00255593"/>
    <w:rsid w:val="00266E8A"/>
    <w:rsid w:val="002F75E7"/>
    <w:rsid w:val="00333B36"/>
    <w:rsid w:val="00336A81"/>
    <w:rsid w:val="00341DBC"/>
    <w:rsid w:val="00344091"/>
    <w:rsid w:val="00354685"/>
    <w:rsid w:val="0036383B"/>
    <w:rsid w:val="003A67F1"/>
    <w:rsid w:val="003B6D71"/>
    <w:rsid w:val="00433D40"/>
    <w:rsid w:val="005B5CA6"/>
    <w:rsid w:val="005D112C"/>
    <w:rsid w:val="00600712"/>
    <w:rsid w:val="006166CA"/>
    <w:rsid w:val="006559A3"/>
    <w:rsid w:val="006731ED"/>
    <w:rsid w:val="00697A68"/>
    <w:rsid w:val="007148BD"/>
    <w:rsid w:val="00742160"/>
    <w:rsid w:val="007876F7"/>
    <w:rsid w:val="007D0EC0"/>
    <w:rsid w:val="007D5333"/>
    <w:rsid w:val="007E119E"/>
    <w:rsid w:val="008576D2"/>
    <w:rsid w:val="00883730"/>
    <w:rsid w:val="008D530B"/>
    <w:rsid w:val="008D6C86"/>
    <w:rsid w:val="00942D64"/>
    <w:rsid w:val="0097014F"/>
    <w:rsid w:val="00AE485C"/>
    <w:rsid w:val="00AE5A75"/>
    <w:rsid w:val="00B1428E"/>
    <w:rsid w:val="00B4628E"/>
    <w:rsid w:val="00B71FF8"/>
    <w:rsid w:val="00B84518"/>
    <w:rsid w:val="00B86701"/>
    <w:rsid w:val="00B938ED"/>
    <w:rsid w:val="00BA7D59"/>
    <w:rsid w:val="00BC6E32"/>
    <w:rsid w:val="00C17A40"/>
    <w:rsid w:val="00C55C2B"/>
    <w:rsid w:val="00CA1AD7"/>
    <w:rsid w:val="00CE7054"/>
    <w:rsid w:val="00D123E4"/>
    <w:rsid w:val="00D5226F"/>
    <w:rsid w:val="00D62BC9"/>
    <w:rsid w:val="00D730DA"/>
    <w:rsid w:val="00DB20B4"/>
    <w:rsid w:val="00DE67A4"/>
    <w:rsid w:val="00DF7E52"/>
    <w:rsid w:val="00E33D29"/>
    <w:rsid w:val="00E403BC"/>
    <w:rsid w:val="00E4058A"/>
    <w:rsid w:val="00E6781C"/>
    <w:rsid w:val="00E773AA"/>
    <w:rsid w:val="00EB457A"/>
    <w:rsid w:val="00ED1AC5"/>
    <w:rsid w:val="00F422F3"/>
    <w:rsid w:val="00F8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A21BFA-F39A-48DA-AD13-546177790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5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5226F"/>
  </w:style>
  <w:style w:type="paragraph" w:styleId="Zpat">
    <w:name w:val="footer"/>
    <w:basedOn w:val="Normln"/>
    <w:link w:val="ZpatChar"/>
    <w:uiPriority w:val="99"/>
    <w:unhideWhenUsed/>
    <w:rsid w:val="00D52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52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80AB25-88C5-4CE6-BCE9-A5E4CBA79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6F0EB7AE.dotm</Template>
  <TotalTime>75</TotalTime>
  <Pages>2</Pages>
  <Words>959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6607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Fúrová Petra</dc:creator>
  <cp:lastModifiedBy>Maroušková Ludmila</cp:lastModifiedBy>
  <cp:revision>68</cp:revision>
  <cp:lastPrinted>2016-03-09T16:31:00Z</cp:lastPrinted>
  <dcterms:created xsi:type="dcterms:W3CDTF">2018-02-13T07:18:00Z</dcterms:created>
  <dcterms:modified xsi:type="dcterms:W3CDTF">2018-05-10T08:07:00Z</dcterms:modified>
</cp:coreProperties>
</file>